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63DE" w14:textId="77777777" w:rsidR="00295E3E" w:rsidRDefault="00295E3E" w:rsidP="00FB2C5B">
      <w:pPr>
        <w:pStyle w:val="letiimBilgileri"/>
        <w:spacing w:before="0"/>
        <w:jc w:val="both"/>
      </w:pPr>
    </w:p>
    <w:p w14:paraId="2553EDA1" w14:textId="2CFCAF84" w:rsidR="00295E3E" w:rsidRDefault="00295E3E" w:rsidP="00FB2C5B">
      <w:pPr>
        <w:pStyle w:val="Ad"/>
        <w:spacing w:before="0" w:after="0" w:line="240" w:lineRule="auto"/>
        <w:ind w:left="0"/>
        <w:jc w:val="both"/>
        <w:outlineLvl w:val="0"/>
      </w:pPr>
    </w:p>
    <w:tbl>
      <w:tblPr>
        <w:tblStyle w:val="zgemiTablosu"/>
        <w:tblW w:w="5073" w:type="pct"/>
        <w:tblInd w:w="-142" w:type="dxa"/>
        <w:tblLook w:val="04A0" w:firstRow="1" w:lastRow="0" w:firstColumn="1" w:lastColumn="0" w:noHBand="0" w:noVBand="1"/>
        <w:tblCaption w:val="Özgeçmiş metni"/>
        <w:tblDescription w:val="Özgeçmiş"/>
      </w:tblPr>
      <w:tblGrid>
        <w:gridCol w:w="1892"/>
        <w:gridCol w:w="235"/>
        <w:gridCol w:w="3880"/>
        <w:gridCol w:w="3881"/>
      </w:tblGrid>
      <w:tr w:rsidR="00295E3E" w14:paraId="21533F27" w14:textId="77777777" w:rsidTr="006F2A0D">
        <w:tc>
          <w:tcPr>
            <w:tcW w:w="1892" w:type="dxa"/>
          </w:tcPr>
          <w:p w14:paraId="1FCFF2E3" w14:textId="77777777" w:rsidR="00295E3E" w:rsidRDefault="00295E3E" w:rsidP="00FB2C5B">
            <w:pPr>
              <w:pStyle w:val="Balk1"/>
              <w:spacing w:before="0" w:after="0" w:line="240" w:lineRule="auto"/>
              <w:jc w:val="both"/>
            </w:pPr>
            <w:r>
              <w:rPr>
                <w:lang w:bidi="tr-TR"/>
              </w:rPr>
              <w:t>KAPSAM</w:t>
            </w:r>
          </w:p>
        </w:tc>
        <w:tc>
          <w:tcPr>
            <w:tcW w:w="235" w:type="dxa"/>
          </w:tcPr>
          <w:p w14:paraId="07A5A730" w14:textId="77777777" w:rsidR="00295E3E" w:rsidRDefault="00295E3E" w:rsidP="00FB2C5B">
            <w:pPr>
              <w:spacing w:before="0" w:after="0" w:line="240" w:lineRule="auto"/>
              <w:jc w:val="both"/>
            </w:pPr>
          </w:p>
        </w:tc>
        <w:tc>
          <w:tcPr>
            <w:tcW w:w="7761" w:type="dxa"/>
            <w:gridSpan w:val="2"/>
          </w:tcPr>
          <w:p w14:paraId="0F6E9B94" w14:textId="40E1C748" w:rsidR="00CE110A" w:rsidRPr="00D81301" w:rsidRDefault="00823A95" w:rsidP="00FB2C5B">
            <w:pPr>
              <w:spacing w:before="0" w:after="0" w:line="240" w:lineRule="auto"/>
              <w:jc w:val="both"/>
            </w:pPr>
            <w:r>
              <w:t xml:space="preserve">Mevzuat kapsamında; hizmet ihracatı </w:t>
            </w:r>
            <w:r w:rsidR="00CE110A">
              <w:t xml:space="preserve">yapan tüm sektörlerin farklı ölçeklerde desteklenmesi sağlanır. Bu kapsamda firmalar için belirlenen programlar aşağıda listelenmiştir.  </w:t>
            </w:r>
          </w:p>
        </w:tc>
      </w:tr>
      <w:tr w:rsidR="000A3C8F" w14:paraId="297C7D1D" w14:textId="77777777" w:rsidTr="000F2CBB">
        <w:trPr>
          <w:trHeight w:val="194"/>
        </w:trPr>
        <w:tc>
          <w:tcPr>
            <w:tcW w:w="1892" w:type="dxa"/>
            <w:vMerge w:val="restart"/>
          </w:tcPr>
          <w:p w14:paraId="61B702DB" w14:textId="581D1646" w:rsidR="000A3C8F" w:rsidRPr="007220F5" w:rsidRDefault="000A3C8F" w:rsidP="00FB2C5B">
            <w:pPr>
              <w:pStyle w:val="Balk1"/>
              <w:spacing w:before="0" w:after="0" w:line="240" w:lineRule="auto"/>
              <w:jc w:val="both"/>
            </w:pPr>
            <w:r>
              <w:t>programlar</w:t>
            </w:r>
          </w:p>
          <w:p w14:paraId="11AA9276" w14:textId="01D84AB7" w:rsidR="000A3C8F" w:rsidRDefault="000A3C8F" w:rsidP="00FB2C5B">
            <w:pPr>
              <w:pStyle w:val="Balk1"/>
              <w:spacing w:before="0" w:after="0" w:line="240" w:lineRule="auto"/>
              <w:jc w:val="both"/>
            </w:pPr>
          </w:p>
        </w:tc>
        <w:tc>
          <w:tcPr>
            <w:tcW w:w="235" w:type="dxa"/>
          </w:tcPr>
          <w:p w14:paraId="57C183CB" w14:textId="77777777" w:rsidR="000A3C8F" w:rsidRDefault="000A3C8F" w:rsidP="00FB2C5B">
            <w:pPr>
              <w:spacing w:before="0" w:after="0" w:line="240" w:lineRule="auto"/>
              <w:jc w:val="both"/>
            </w:pPr>
          </w:p>
        </w:tc>
        <w:tc>
          <w:tcPr>
            <w:tcW w:w="7761" w:type="dxa"/>
            <w:gridSpan w:val="2"/>
          </w:tcPr>
          <w:p w14:paraId="1E6F28CA" w14:textId="3D0D6D78" w:rsidR="000A3C8F" w:rsidRPr="008F45B0" w:rsidRDefault="00962D1A" w:rsidP="00FB2C5B">
            <w:pPr>
              <w:pStyle w:val="ListeParagraf"/>
              <w:numPr>
                <w:ilvl w:val="0"/>
                <w:numId w:val="50"/>
              </w:numPr>
              <w:jc w:val="center"/>
              <w:rPr>
                <w:b/>
                <w:bCs/>
              </w:rPr>
            </w:pPr>
            <w:r w:rsidRPr="0011239E">
              <w:rPr>
                <w:rFonts w:asciiTheme="minorHAnsi" w:eastAsiaTheme="minorEastAsia" w:hAnsiTheme="minorHAnsi" w:cstheme="minorBidi"/>
                <w:b/>
                <w:bCs/>
                <w:color w:val="B86C00" w:themeColor="accent3" w:themeShade="BF"/>
                <w:kern w:val="20"/>
                <w:sz w:val="20"/>
                <w:szCs w:val="20"/>
                <w:lang w:eastAsia="ja-JP"/>
              </w:rPr>
              <w:t>HİZMET SEKTÖRLERİ ATILIM PROGRAMI</w:t>
            </w:r>
          </w:p>
        </w:tc>
      </w:tr>
      <w:tr w:rsidR="00962D1A" w14:paraId="783A2155" w14:textId="77777777" w:rsidTr="0011239E">
        <w:trPr>
          <w:trHeight w:val="3110"/>
        </w:trPr>
        <w:tc>
          <w:tcPr>
            <w:tcW w:w="1892" w:type="dxa"/>
            <w:vMerge/>
          </w:tcPr>
          <w:p w14:paraId="24844E63" w14:textId="77777777" w:rsidR="00962D1A" w:rsidRDefault="00962D1A" w:rsidP="00FB2C5B">
            <w:pPr>
              <w:pStyle w:val="Balk1"/>
              <w:spacing w:before="0" w:after="0" w:line="240" w:lineRule="auto"/>
              <w:jc w:val="both"/>
            </w:pPr>
          </w:p>
        </w:tc>
        <w:tc>
          <w:tcPr>
            <w:tcW w:w="235" w:type="dxa"/>
          </w:tcPr>
          <w:p w14:paraId="02C00343" w14:textId="77777777" w:rsidR="00962D1A" w:rsidRDefault="00962D1A" w:rsidP="00FB2C5B">
            <w:pPr>
              <w:spacing w:before="0" w:after="0" w:line="240" w:lineRule="auto"/>
              <w:jc w:val="both"/>
            </w:pPr>
          </w:p>
        </w:tc>
        <w:tc>
          <w:tcPr>
            <w:tcW w:w="3880" w:type="dxa"/>
          </w:tcPr>
          <w:p w14:paraId="62562803" w14:textId="77777777" w:rsidR="00BF538A" w:rsidRPr="00BF538A" w:rsidRDefault="008F45B0" w:rsidP="00FB2C5B">
            <w:pPr>
              <w:spacing w:before="0" w:after="0" w:line="240" w:lineRule="auto"/>
              <w:ind w:right="283"/>
              <w:jc w:val="both"/>
              <w:rPr>
                <w:b/>
                <w:bCs/>
                <w:color w:val="418AB3" w:themeColor="accent1"/>
              </w:rPr>
            </w:pPr>
            <w:r w:rsidRPr="00BF538A">
              <w:rPr>
                <w:b/>
                <w:bCs/>
                <w:color w:val="418AB3" w:themeColor="accent1"/>
              </w:rPr>
              <w:t xml:space="preserve">Kapsam: </w:t>
            </w:r>
          </w:p>
          <w:p w14:paraId="41974369" w14:textId="2F301303" w:rsidR="00962D1A" w:rsidRPr="000A3C8F" w:rsidRDefault="00CA62BA" w:rsidP="00FB2C5B">
            <w:pPr>
              <w:spacing w:before="0" w:after="0" w:line="240" w:lineRule="auto"/>
              <w:ind w:right="283"/>
              <w:jc w:val="both"/>
            </w:pPr>
            <w:r w:rsidRPr="001569F5">
              <w:t>İhracata hazırlık, uluslararası pazarlara erişim, pazarda tutunma, kurumsal kapasite güçlendirme amacı taşır. Ortak destek unsurları (tüm sektörler için geçerli) ve sektörel destek unsurları (belirli sektörlere özel) olarak ikiye ayrılır.</w:t>
            </w:r>
          </w:p>
        </w:tc>
        <w:tc>
          <w:tcPr>
            <w:tcW w:w="3881" w:type="dxa"/>
          </w:tcPr>
          <w:p w14:paraId="243B1534" w14:textId="77777777" w:rsidR="008F45B0" w:rsidRPr="00BF538A" w:rsidRDefault="008F45B0" w:rsidP="00FB2C5B">
            <w:pPr>
              <w:spacing w:before="0" w:after="0" w:line="240" w:lineRule="auto"/>
              <w:jc w:val="both"/>
              <w:rPr>
                <w:b/>
                <w:bCs/>
                <w:color w:val="418AB3" w:themeColor="accent1"/>
              </w:rPr>
            </w:pPr>
            <w:r w:rsidRPr="00BF538A">
              <w:rPr>
                <w:b/>
                <w:bCs/>
                <w:color w:val="418AB3" w:themeColor="accent1"/>
              </w:rPr>
              <w:t xml:space="preserve">Faydalanabilecek sektörler: </w:t>
            </w:r>
          </w:p>
          <w:p w14:paraId="09A9316D" w14:textId="77777777" w:rsidR="008F45B0" w:rsidRPr="008F45B0" w:rsidRDefault="008F45B0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8F45B0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Bilişim</w:t>
            </w:r>
          </w:p>
          <w:p w14:paraId="3AD9EBA7" w14:textId="77777777" w:rsidR="008F45B0" w:rsidRPr="008F45B0" w:rsidRDefault="008F45B0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8F45B0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Danışmanlık</w:t>
            </w:r>
          </w:p>
          <w:p w14:paraId="55324354" w14:textId="77777777" w:rsidR="008F45B0" w:rsidRPr="008F45B0" w:rsidRDefault="008F45B0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8F45B0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Dijital aracılık</w:t>
            </w:r>
          </w:p>
          <w:p w14:paraId="044DC94F" w14:textId="77777777" w:rsidR="008F45B0" w:rsidRPr="008F45B0" w:rsidRDefault="008F45B0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8F45B0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Eğitim</w:t>
            </w:r>
          </w:p>
          <w:p w14:paraId="37307C5E" w14:textId="77777777" w:rsidR="008F45B0" w:rsidRPr="008F45B0" w:rsidRDefault="008F45B0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8F45B0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Fuarcılık ve kongre turizmi</w:t>
            </w:r>
          </w:p>
          <w:p w14:paraId="5A20037B" w14:textId="77777777" w:rsidR="008F45B0" w:rsidRPr="008F45B0" w:rsidRDefault="008F45B0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8F45B0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Kültürel ve kreatif endüstriler</w:t>
            </w:r>
          </w:p>
          <w:p w14:paraId="19325DA7" w14:textId="77777777" w:rsidR="008F45B0" w:rsidRPr="008F45B0" w:rsidRDefault="008F45B0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8F45B0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Lojistik ve taşımacılık</w:t>
            </w:r>
          </w:p>
          <w:p w14:paraId="3C3F8C96" w14:textId="77777777" w:rsidR="008F45B0" w:rsidRPr="008F45B0" w:rsidRDefault="008F45B0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8F45B0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Sağlık ve spor turizmi</w:t>
            </w:r>
          </w:p>
          <w:p w14:paraId="37EE8139" w14:textId="77777777" w:rsidR="008F45B0" w:rsidRPr="008F45B0" w:rsidRDefault="008F45B0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8F45B0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Teknik müşavirlik </w:t>
            </w:r>
          </w:p>
          <w:p w14:paraId="1B49C5E8" w14:textId="2E88248A" w:rsidR="00962D1A" w:rsidRPr="008F45B0" w:rsidRDefault="008F45B0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8F45B0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Uygunluk değerlendirme</w:t>
            </w:r>
          </w:p>
        </w:tc>
      </w:tr>
      <w:tr w:rsidR="00B4046A" w14:paraId="2BF31B22" w14:textId="77777777" w:rsidTr="000F2CBB">
        <w:trPr>
          <w:trHeight w:val="272"/>
        </w:trPr>
        <w:tc>
          <w:tcPr>
            <w:tcW w:w="1892" w:type="dxa"/>
            <w:vMerge/>
          </w:tcPr>
          <w:p w14:paraId="605B0FA9" w14:textId="77777777" w:rsidR="00B4046A" w:rsidRDefault="00B4046A" w:rsidP="00FB2C5B">
            <w:pPr>
              <w:pStyle w:val="Balk1"/>
              <w:spacing w:before="0" w:after="0" w:line="240" w:lineRule="auto"/>
              <w:jc w:val="both"/>
            </w:pPr>
          </w:p>
        </w:tc>
        <w:tc>
          <w:tcPr>
            <w:tcW w:w="235" w:type="dxa"/>
          </w:tcPr>
          <w:p w14:paraId="2074AFE5" w14:textId="77777777" w:rsidR="00B4046A" w:rsidRDefault="00B4046A" w:rsidP="00FB2C5B">
            <w:pPr>
              <w:spacing w:before="0" w:after="0" w:line="240" w:lineRule="auto"/>
              <w:jc w:val="both"/>
            </w:pPr>
          </w:p>
        </w:tc>
        <w:tc>
          <w:tcPr>
            <w:tcW w:w="7761" w:type="dxa"/>
            <w:gridSpan w:val="2"/>
          </w:tcPr>
          <w:p w14:paraId="378CB471" w14:textId="326F017A" w:rsidR="00B4046A" w:rsidRPr="00DC24A5" w:rsidRDefault="00DC24A5" w:rsidP="00FB2C5B">
            <w:pPr>
              <w:pStyle w:val="ListeParagraf"/>
              <w:numPr>
                <w:ilvl w:val="0"/>
                <w:numId w:val="50"/>
              </w:numPr>
              <w:jc w:val="center"/>
              <w:rPr>
                <w:b/>
                <w:bCs/>
              </w:rPr>
            </w:pPr>
            <w:r w:rsidRPr="0011239E">
              <w:rPr>
                <w:rFonts w:asciiTheme="minorHAnsi" w:eastAsiaTheme="minorEastAsia" w:hAnsiTheme="minorHAnsi" w:cstheme="minorBidi"/>
                <w:b/>
                <w:bCs/>
                <w:color w:val="B86C00" w:themeColor="accent3" w:themeShade="BF"/>
                <w:kern w:val="20"/>
                <w:sz w:val="20"/>
                <w:szCs w:val="20"/>
                <w:lang w:eastAsia="ja-JP"/>
              </w:rPr>
              <w:t>MARKALAŞMA PROGRAMI (TURQUALITY®, E-TURQUALITY®)</w:t>
            </w:r>
          </w:p>
        </w:tc>
      </w:tr>
      <w:tr w:rsidR="0058737B" w14:paraId="0303A224" w14:textId="77777777" w:rsidTr="00EE63DB">
        <w:tc>
          <w:tcPr>
            <w:tcW w:w="1892" w:type="dxa"/>
            <w:vMerge/>
          </w:tcPr>
          <w:p w14:paraId="1D2956B4" w14:textId="77777777" w:rsidR="0058737B" w:rsidRDefault="0058737B" w:rsidP="00FB2C5B">
            <w:pPr>
              <w:pStyle w:val="Balk1"/>
              <w:spacing w:before="0" w:after="0" w:line="240" w:lineRule="auto"/>
              <w:jc w:val="both"/>
            </w:pPr>
          </w:p>
        </w:tc>
        <w:tc>
          <w:tcPr>
            <w:tcW w:w="235" w:type="dxa"/>
          </w:tcPr>
          <w:p w14:paraId="55EFF26F" w14:textId="77777777" w:rsidR="0058737B" w:rsidRDefault="0058737B" w:rsidP="00FB2C5B">
            <w:pPr>
              <w:spacing w:before="0" w:after="0" w:line="240" w:lineRule="auto"/>
              <w:jc w:val="both"/>
            </w:pPr>
          </w:p>
        </w:tc>
        <w:tc>
          <w:tcPr>
            <w:tcW w:w="3880" w:type="dxa"/>
          </w:tcPr>
          <w:p w14:paraId="24A4A867" w14:textId="77777777" w:rsidR="00B10F54" w:rsidRPr="00BF538A" w:rsidRDefault="00B10F54" w:rsidP="00FB2C5B">
            <w:pPr>
              <w:spacing w:before="0" w:after="0" w:line="240" w:lineRule="auto"/>
              <w:ind w:right="283"/>
              <w:jc w:val="both"/>
              <w:rPr>
                <w:b/>
                <w:bCs/>
                <w:color w:val="418AB3" w:themeColor="accent1"/>
              </w:rPr>
            </w:pPr>
            <w:r w:rsidRPr="00BF538A">
              <w:rPr>
                <w:b/>
                <w:bCs/>
                <w:color w:val="418AB3" w:themeColor="accent1"/>
              </w:rPr>
              <w:t xml:space="preserve">Kapsam: </w:t>
            </w:r>
          </w:p>
          <w:p w14:paraId="769B0D8E" w14:textId="77777777" w:rsidR="0058737B" w:rsidRDefault="0058737B" w:rsidP="00FB2C5B">
            <w:pPr>
              <w:spacing w:before="0" w:after="0" w:line="240" w:lineRule="auto"/>
            </w:pPr>
            <w:r w:rsidRPr="004A44DC">
              <w:t>Türk markalarının yurt dışında konumlandırılması, güçlendirilmesi ve uluslararası marka imajı oluşturulması hedeflenir.</w:t>
            </w:r>
            <w:r>
              <w:t xml:space="preserve"> </w:t>
            </w:r>
          </w:p>
          <w:p w14:paraId="0F858773" w14:textId="77777777" w:rsidR="0058737B" w:rsidRPr="000A3C8F" w:rsidRDefault="0058737B" w:rsidP="00FB2C5B">
            <w:pPr>
              <w:spacing w:before="0" w:after="0" w:line="240" w:lineRule="auto"/>
              <w:jc w:val="both"/>
            </w:pPr>
          </w:p>
        </w:tc>
        <w:tc>
          <w:tcPr>
            <w:tcW w:w="3881" w:type="dxa"/>
          </w:tcPr>
          <w:p w14:paraId="32558142" w14:textId="77777777" w:rsidR="00B10F54" w:rsidRPr="00B10F54" w:rsidRDefault="00B10F54" w:rsidP="00FB2C5B">
            <w:pPr>
              <w:spacing w:before="0" w:after="0" w:line="240" w:lineRule="auto"/>
              <w:jc w:val="both"/>
              <w:rPr>
                <w:b/>
                <w:bCs/>
                <w:color w:val="418AB3" w:themeColor="accent1"/>
              </w:rPr>
            </w:pPr>
            <w:r w:rsidRPr="00B10F54">
              <w:rPr>
                <w:b/>
                <w:bCs/>
                <w:color w:val="418AB3" w:themeColor="accent1"/>
              </w:rPr>
              <w:t xml:space="preserve">Faydalanabilecek sektörler: </w:t>
            </w:r>
          </w:p>
          <w:p w14:paraId="154C9580" w14:textId="77777777" w:rsidR="00B10F54" w:rsidRPr="00B10F54" w:rsidRDefault="00B10F54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Bilişim</w:t>
            </w:r>
          </w:p>
          <w:p w14:paraId="360FFEC8" w14:textId="77777777" w:rsidR="00B10F54" w:rsidRPr="00B10F54" w:rsidRDefault="00B10F54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Dijital aracılık</w:t>
            </w:r>
          </w:p>
          <w:p w14:paraId="1EAE09BD" w14:textId="77777777" w:rsidR="00B10F54" w:rsidRPr="00B10F54" w:rsidRDefault="00B10F54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Eğitim</w:t>
            </w:r>
          </w:p>
          <w:p w14:paraId="15B84B4A" w14:textId="77777777" w:rsidR="00B10F54" w:rsidRPr="00B10F54" w:rsidRDefault="00B10F54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Gastronomi</w:t>
            </w:r>
          </w:p>
          <w:p w14:paraId="5A2D0F20" w14:textId="77777777" w:rsidR="00B10F54" w:rsidRPr="00B10F54" w:rsidRDefault="00B10F54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Hava yolu taşımacılığı</w:t>
            </w:r>
          </w:p>
          <w:p w14:paraId="0DAA3624" w14:textId="77777777" w:rsidR="00B10F54" w:rsidRPr="00B10F54" w:rsidRDefault="00B10F54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Konaklama</w:t>
            </w:r>
          </w:p>
          <w:p w14:paraId="55EBABB0" w14:textId="77777777" w:rsidR="00B10F54" w:rsidRPr="00B10F54" w:rsidRDefault="00B10F54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Kültürel ve kreatif endüstriler</w:t>
            </w:r>
          </w:p>
          <w:p w14:paraId="4D266A02" w14:textId="77777777" w:rsidR="00B10F54" w:rsidRPr="00B10F54" w:rsidRDefault="00B10F54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Lojistik</w:t>
            </w:r>
          </w:p>
          <w:p w14:paraId="4D0E9E76" w14:textId="77777777" w:rsidR="00B10F54" w:rsidRDefault="00B10F54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Sağlık turizmi</w:t>
            </w:r>
          </w:p>
          <w:p w14:paraId="71346B41" w14:textId="6EF9CED1" w:rsidR="0058737B" w:rsidRPr="00B10F54" w:rsidRDefault="00B10F54" w:rsidP="00FB2C5B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Ulaştırma altyapı hizmetleri</w:t>
            </w:r>
          </w:p>
        </w:tc>
      </w:tr>
      <w:tr w:rsidR="00B10F54" w14:paraId="70EE3276" w14:textId="77777777" w:rsidTr="006F2A0D">
        <w:tc>
          <w:tcPr>
            <w:tcW w:w="1892" w:type="dxa"/>
            <w:vMerge/>
          </w:tcPr>
          <w:p w14:paraId="6C85FDBC" w14:textId="77777777" w:rsidR="00B10F54" w:rsidRDefault="00B10F54" w:rsidP="00FB2C5B">
            <w:pPr>
              <w:pStyle w:val="Balk1"/>
              <w:spacing w:before="0" w:after="0" w:line="240" w:lineRule="auto"/>
              <w:jc w:val="both"/>
            </w:pPr>
          </w:p>
        </w:tc>
        <w:tc>
          <w:tcPr>
            <w:tcW w:w="235" w:type="dxa"/>
          </w:tcPr>
          <w:p w14:paraId="6B63FF78" w14:textId="77777777" w:rsidR="00B10F54" w:rsidRDefault="00B10F54" w:rsidP="00FB2C5B">
            <w:pPr>
              <w:spacing w:before="0" w:after="0" w:line="240" w:lineRule="auto"/>
              <w:jc w:val="both"/>
            </w:pPr>
          </w:p>
        </w:tc>
        <w:tc>
          <w:tcPr>
            <w:tcW w:w="7761" w:type="dxa"/>
            <w:gridSpan w:val="2"/>
          </w:tcPr>
          <w:p w14:paraId="764C8744" w14:textId="05D45B26" w:rsidR="00B10F54" w:rsidRPr="00207035" w:rsidRDefault="00207035" w:rsidP="00FB2C5B">
            <w:pPr>
              <w:pStyle w:val="ListeParagraf"/>
              <w:numPr>
                <w:ilvl w:val="0"/>
                <w:numId w:val="50"/>
              </w:numPr>
              <w:jc w:val="center"/>
              <w:rPr>
                <w:rFonts w:asciiTheme="minorHAnsi" w:eastAsiaTheme="minorEastAsia" w:hAnsiTheme="minorHAnsi" w:cstheme="minorBidi"/>
                <w:b/>
                <w:bCs/>
                <w:color w:val="418AB3" w:themeColor="accent1"/>
                <w:kern w:val="20"/>
                <w:sz w:val="20"/>
                <w:szCs w:val="20"/>
                <w:lang w:eastAsia="ja-JP"/>
              </w:rPr>
            </w:pPr>
            <w:r w:rsidRPr="0011239E">
              <w:rPr>
                <w:rFonts w:asciiTheme="minorHAnsi" w:eastAsiaTheme="minorEastAsia" w:hAnsiTheme="minorHAnsi" w:cstheme="minorBidi"/>
                <w:b/>
                <w:bCs/>
                <w:color w:val="B86C00" w:themeColor="accent3" w:themeShade="BF"/>
                <w:kern w:val="20"/>
                <w:sz w:val="20"/>
                <w:szCs w:val="20"/>
                <w:lang w:eastAsia="ja-JP"/>
              </w:rPr>
              <w:t>YURT DIŞI LOJİSTİK DAĞITIM AĞLARI (YLDA)</w:t>
            </w:r>
          </w:p>
        </w:tc>
      </w:tr>
      <w:tr w:rsidR="00207035" w14:paraId="1BDF625B" w14:textId="77777777" w:rsidTr="00207F2D">
        <w:tc>
          <w:tcPr>
            <w:tcW w:w="1892" w:type="dxa"/>
            <w:vMerge/>
          </w:tcPr>
          <w:p w14:paraId="5F4C95A5" w14:textId="77777777" w:rsidR="00207035" w:rsidRDefault="00207035" w:rsidP="00FB2C5B">
            <w:pPr>
              <w:pStyle w:val="Balk1"/>
              <w:spacing w:before="0" w:after="0" w:line="240" w:lineRule="auto"/>
              <w:jc w:val="both"/>
            </w:pPr>
          </w:p>
        </w:tc>
        <w:tc>
          <w:tcPr>
            <w:tcW w:w="235" w:type="dxa"/>
          </w:tcPr>
          <w:p w14:paraId="1815C7AA" w14:textId="77777777" w:rsidR="00207035" w:rsidRDefault="00207035" w:rsidP="00FB2C5B">
            <w:pPr>
              <w:spacing w:before="0" w:after="0" w:line="240" w:lineRule="auto"/>
              <w:jc w:val="both"/>
            </w:pPr>
          </w:p>
        </w:tc>
        <w:tc>
          <w:tcPr>
            <w:tcW w:w="3880" w:type="dxa"/>
          </w:tcPr>
          <w:p w14:paraId="55EC5CCE" w14:textId="77777777" w:rsidR="006221C0" w:rsidRPr="00BF538A" w:rsidRDefault="006221C0" w:rsidP="00FB2C5B">
            <w:pPr>
              <w:spacing w:before="0" w:after="0" w:line="240" w:lineRule="auto"/>
              <w:ind w:right="283"/>
              <w:jc w:val="both"/>
              <w:rPr>
                <w:b/>
                <w:bCs/>
                <w:color w:val="418AB3" w:themeColor="accent1"/>
              </w:rPr>
            </w:pPr>
            <w:r w:rsidRPr="00BF538A">
              <w:rPr>
                <w:b/>
                <w:bCs/>
                <w:color w:val="418AB3" w:themeColor="accent1"/>
              </w:rPr>
              <w:t xml:space="preserve">Kapsam: </w:t>
            </w:r>
          </w:p>
          <w:p w14:paraId="47E51E03" w14:textId="24307850" w:rsidR="00207035" w:rsidRPr="000A3C8F" w:rsidRDefault="003342C3" w:rsidP="00FB2C5B">
            <w:pPr>
              <w:spacing w:before="0" w:after="0" w:line="240" w:lineRule="auto"/>
            </w:pPr>
            <w:r w:rsidRPr="007D2E37">
              <w:t>Yurt dışında lojistik dağıtım ağları kurulması ve işletilmesi desteklenir.</w:t>
            </w:r>
          </w:p>
        </w:tc>
        <w:tc>
          <w:tcPr>
            <w:tcW w:w="3881" w:type="dxa"/>
          </w:tcPr>
          <w:p w14:paraId="5924EF2C" w14:textId="77777777" w:rsidR="006221C0" w:rsidRPr="006221C0" w:rsidRDefault="006221C0" w:rsidP="00FB2C5B">
            <w:pPr>
              <w:spacing w:before="0" w:after="0" w:line="240" w:lineRule="auto"/>
              <w:rPr>
                <w:b/>
                <w:bCs/>
                <w:color w:val="418AB3" w:themeColor="accent1"/>
              </w:rPr>
            </w:pPr>
            <w:r w:rsidRPr="006221C0">
              <w:rPr>
                <w:b/>
                <w:bCs/>
                <w:color w:val="418AB3" w:themeColor="accent1"/>
              </w:rPr>
              <w:t xml:space="preserve">Faydalanabilecek sektörler: </w:t>
            </w:r>
          </w:p>
          <w:p w14:paraId="16998DBE" w14:textId="78F84A24" w:rsidR="00207035" w:rsidRPr="000A3C8F" w:rsidRDefault="006221C0" w:rsidP="00FB2C5B">
            <w:pPr>
              <w:pStyle w:val="ListeParagraf"/>
              <w:numPr>
                <w:ilvl w:val="0"/>
                <w:numId w:val="49"/>
              </w:numPr>
              <w:jc w:val="both"/>
            </w:pPr>
            <w:r w:rsidRPr="006221C0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Lojistik ve uluslararası taşımacılık</w:t>
            </w:r>
          </w:p>
        </w:tc>
      </w:tr>
      <w:tr w:rsidR="004463DB" w14:paraId="27724234" w14:textId="77777777" w:rsidTr="000F2CBB">
        <w:trPr>
          <w:trHeight w:val="20"/>
        </w:trPr>
        <w:tc>
          <w:tcPr>
            <w:tcW w:w="1892" w:type="dxa"/>
            <w:vMerge/>
          </w:tcPr>
          <w:p w14:paraId="159E024A" w14:textId="77777777" w:rsidR="004463DB" w:rsidRDefault="004463DB" w:rsidP="00FB2C5B">
            <w:pPr>
              <w:pStyle w:val="Balk1"/>
              <w:spacing w:before="0" w:after="0" w:line="240" w:lineRule="auto"/>
              <w:jc w:val="both"/>
            </w:pPr>
          </w:p>
        </w:tc>
        <w:tc>
          <w:tcPr>
            <w:tcW w:w="235" w:type="dxa"/>
          </w:tcPr>
          <w:p w14:paraId="69CA839B" w14:textId="77777777" w:rsidR="004463DB" w:rsidRPr="004463DB" w:rsidRDefault="004463DB" w:rsidP="00FB2C5B">
            <w:pPr>
              <w:pStyle w:val="ListeParagraf"/>
              <w:numPr>
                <w:ilvl w:val="0"/>
                <w:numId w:val="50"/>
              </w:numPr>
              <w:jc w:val="center"/>
              <w:rPr>
                <w:rFonts w:asciiTheme="minorHAnsi" w:eastAsiaTheme="minorEastAsia" w:hAnsiTheme="minorHAnsi" w:cstheme="minorBidi"/>
                <w:b/>
                <w:bCs/>
                <w:color w:val="418AB3" w:themeColor="accent1"/>
                <w:kern w:val="20"/>
                <w:sz w:val="20"/>
                <w:szCs w:val="20"/>
                <w:lang w:eastAsia="ja-JP"/>
              </w:rPr>
            </w:pPr>
          </w:p>
        </w:tc>
        <w:tc>
          <w:tcPr>
            <w:tcW w:w="7761" w:type="dxa"/>
            <w:gridSpan w:val="2"/>
          </w:tcPr>
          <w:p w14:paraId="1927D064" w14:textId="79B09451" w:rsidR="004463DB" w:rsidRPr="004463DB" w:rsidRDefault="004463DB" w:rsidP="00FB2C5B">
            <w:pPr>
              <w:pStyle w:val="ListeParagraf"/>
              <w:numPr>
                <w:ilvl w:val="0"/>
                <w:numId w:val="50"/>
              </w:numPr>
              <w:jc w:val="center"/>
              <w:rPr>
                <w:rFonts w:asciiTheme="minorHAnsi" w:eastAsiaTheme="minorEastAsia" w:hAnsiTheme="minorHAnsi" w:cstheme="minorBidi"/>
                <w:b/>
                <w:bCs/>
                <w:color w:val="418AB3" w:themeColor="accent1"/>
                <w:kern w:val="20"/>
                <w:sz w:val="20"/>
                <w:szCs w:val="20"/>
                <w:lang w:eastAsia="ja-JP"/>
              </w:rPr>
            </w:pPr>
            <w:r w:rsidRPr="0011239E">
              <w:rPr>
                <w:rFonts w:asciiTheme="minorHAnsi" w:eastAsiaTheme="minorEastAsia" w:hAnsiTheme="minorHAnsi" w:cstheme="minorBidi"/>
                <w:b/>
                <w:bCs/>
                <w:color w:val="B86C00" w:themeColor="accent3" w:themeShade="BF"/>
                <w:kern w:val="20"/>
                <w:sz w:val="20"/>
                <w:szCs w:val="20"/>
                <w:lang w:eastAsia="ja-JP"/>
              </w:rPr>
              <w:t>SÜRDÜRÜLEBİLİRLİK PROGRAMI</w:t>
            </w:r>
          </w:p>
        </w:tc>
      </w:tr>
      <w:tr w:rsidR="004463DB" w14:paraId="23E2CA5B" w14:textId="77777777" w:rsidTr="009C7F3B">
        <w:tc>
          <w:tcPr>
            <w:tcW w:w="1892" w:type="dxa"/>
            <w:vMerge/>
          </w:tcPr>
          <w:p w14:paraId="6950EC97" w14:textId="77777777" w:rsidR="004463DB" w:rsidRDefault="004463DB" w:rsidP="00FB2C5B">
            <w:pPr>
              <w:pStyle w:val="Balk1"/>
              <w:spacing w:before="0" w:after="0" w:line="240" w:lineRule="auto"/>
              <w:jc w:val="both"/>
            </w:pPr>
          </w:p>
        </w:tc>
        <w:tc>
          <w:tcPr>
            <w:tcW w:w="235" w:type="dxa"/>
          </w:tcPr>
          <w:p w14:paraId="60913DBC" w14:textId="77777777" w:rsidR="004463DB" w:rsidRDefault="004463DB" w:rsidP="00FB2C5B">
            <w:pPr>
              <w:spacing w:before="0" w:after="0" w:line="240" w:lineRule="auto"/>
              <w:jc w:val="both"/>
            </w:pPr>
          </w:p>
        </w:tc>
        <w:tc>
          <w:tcPr>
            <w:tcW w:w="3880" w:type="dxa"/>
          </w:tcPr>
          <w:p w14:paraId="7A9B864F" w14:textId="77777777" w:rsidR="00CA3B5C" w:rsidRPr="00BF538A" w:rsidRDefault="00CA3B5C" w:rsidP="00FB2C5B">
            <w:pPr>
              <w:spacing w:before="0" w:after="0" w:line="240" w:lineRule="auto"/>
              <w:ind w:right="283"/>
              <w:jc w:val="both"/>
              <w:rPr>
                <w:b/>
                <w:bCs/>
                <w:color w:val="418AB3" w:themeColor="accent1"/>
              </w:rPr>
            </w:pPr>
            <w:r w:rsidRPr="00BF538A">
              <w:rPr>
                <w:b/>
                <w:bCs/>
                <w:color w:val="418AB3" w:themeColor="accent1"/>
              </w:rPr>
              <w:t xml:space="preserve">Kapsam: </w:t>
            </w:r>
          </w:p>
          <w:p w14:paraId="4145D524" w14:textId="638E3F0E" w:rsidR="004463DB" w:rsidRPr="000A3C8F" w:rsidRDefault="005D5DBE" w:rsidP="00FB2C5B">
            <w:pPr>
              <w:spacing w:before="0" w:after="0" w:line="240" w:lineRule="auto"/>
            </w:pPr>
            <w:r w:rsidRPr="00F6054E">
              <w:t>Yararlanıcıların ekonomik, çevresel, sosyal ve yönetişim boyutlarında sürdürülebilirlik hedeflerine ulaşmasına yönelik projeler desteklenir</w:t>
            </w:r>
            <w:r>
              <w:t xml:space="preserve">. </w:t>
            </w:r>
          </w:p>
        </w:tc>
        <w:tc>
          <w:tcPr>
            <w:tcW w:w="3881" w:type="dxa"/>
          </w:tcPr>
          <w:p w14:paraId="023D45B7" w14:textId="77777777" w:rsidR="00CA3B5C" w:rsidRPr="00CA3B5C" w:rsidRDefault="00CA3B5C" w:rsidP="00FB2C5B">
            <w:pPr>
              <w:spacing w:before="0" w:after="0" w:line="240" w:lineRule="auto"/>
              <w:rPr>
                <w:b/>
                <w:bCs/>
                <w:color w:val="418AB3" w:themeColor="accent1"/>
              </w:rPr>
            </w:pPr>
            <w:r w:rsidRPr="00CA3B5C">
              <w:rPr>
                <w:b/>
                <w:bCs/>
                <w:color w:val="418AB3" w:themeColor="accent1"/>
              </w:rPr>
              <w:t xml:space="preserve">Faydalanabilecek sektörler: </w:t>
            </w:r>
          </w:p>
          <w:p w14:paraId="03A826EB" w14:textId="77777777" w:rsidR="00CA3B5C" w:rsidRP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Bilişim</w:t>
            </w:r>
          </w:p>
          <w:p w14:paraId="64E9CA01" w14:textId="77777777" w:rsidR="00CA3B5C" w:rsidRP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Danışmanlık</w:t>
            </w:r>
          </w:p>
          <w:p w14:paraId="77F787E1" w14:textId="77777777" w:rsidR="00CA3B5C" w:rsidRP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Dijital aracılık</w:t>
            </w:r>
          </w:p>
          <w:p w14:paraId="6E24B97F" w14:textId="77777777" w:rsidR="00CA3B5C" w:rsidRP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Eğitim</w:t>
            </w:r>
          </w:p>
          <w:p w14:paraId="11ED3999" w14:textId="77777777" w:rsidR="00CA3B5C" w:rsidRP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Finansal Teknolojiler</w:t>
            </w:r>
          </w:p>
          <w:p w14:paraId="54C74AD1" w14:textId="77777777" w:rsidR="00CA3B5C" w:rsidRP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Fuarcılık ve kongre turizmi</w:t>
            </w:r>
          </w:p>
          <w:p w14:paraId="7C8E2284" w14:textId="77777777" w:rsidR="00CA3B5C" w:rsidRP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Gastronomi</w:t>
            </w:r>
          </w:p>
          <w:p w14:paraId="73CF260D" w14:textId="77777777" w:rsidR="00CA3B5C" w:rsidRP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Havayolu taşımacılığı</w:t>
            </w:r>
          </w:p>
          <w:p w14:paraId="6CF3A38D" w14:textId="77777777" w:rsidR="00CA3B5C" w:rsidRP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Konaklama</w:t>
            </w:r>
          </w:p>
          <w:p w14:paraId="59D6488A" w14:textId="77777777" w:rsidR="00CA3B5C" w:rsidRP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lastRenderedPageBreak/>
              <w:t>Kültürel ve kreatif endüstriler</w:t>
            </w:r>
          </w:p>
          <w:p w14:paraId="0CA9BAC4" w14:textId="77777777" w:rsidR="00CA3B5C" w:rsidRP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Lojistik ve taşımacılık</w:t>
            </w:r>
          </w:p>
          <w:p w14:paraId="666EA281" w14:textId="77777777" w:rsidR="00CA3B5C" w:rsidRP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Sağlık ve spor turizmi</w:t>
            </w:r>
          </w:p>
          <w:p w14:paraId="3D5D1CA2" w14:textId="77777777" w:rsidR="00CA3B5C" w:rsidRP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Teknik müşavirlik </w:t>
            </w:r>
          </w:p>
          <w:p w14:paraId="6A9BDB07" w14:textId="77777777" w:rsidR="00CA3B5C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Ulaştırma altyapı</w:t>
            </w:r>
          </w:p>
          <w:p w14:paraId="3EFA502E" w14:textId="2739AC83" w:rsidR="004463DB" w:rsidRPr="000A3C8F" w:rsidRDefault="00CA3B5C" w:rsidP="00FB2C5B">
            <w:pPr>
              <w:pStyle w:val="ListeParagraf"/>
              <w:numPr>
                <w:ilvl w:val="0"/>
                <w:numId w:val="49"/>
              </w:numP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CA3B5C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Uygunluk değerlendirme</w:t>
            </w:r>
          </w:p>
        </w:tc>
      </w:tr>
      <w:tr w:rsidR="00295E3E" w14:paraId="096468A1" w14:textId="77777777" w:rsidTr="006F2A0D">
        <w:tc>
          <w:tcPr>
            <w:tcW w:w="1892" w:type="dxa"/>
          </w:tcPr>
          <w:p w14:paraId="41B551AE" w14:textId="77777777" w:rsidR="00C519EC" w:rsidRPr="007D2E37" w:rsidRDefault="00C519EC" w:rsidP="00FB2C5B">
            <w:pPr>
              <w:pStyle w:val="Balk1"/>
              <w:spacing w:before="0" w:after="0" w:line="240" w:lineRule="auto"/>
              <w:jc w:val="both"/>
              <w:rPr>
                <w:lang w:bidi="tr-TR"/>
              </w:rPr>
            </w:pPr>
            <w:r w:rsidRPr="00C519EC">
              <w:rPr>
                <w:lang w:bidi="tr-TR"/>
              </w:rPr>
              <w:lastRenderedPageBreak/>
              <w:t>Ortak Hususlar:</w:t>
            </w:r>
          </w:p>
          <w:p w14:paraId="27D89010" w14:textId="2367019B" w:rsidR="00295E3E" w:rsidRDefault="00295E3E" w:rsidP="00FB2C5B">
            <w:pPr>
              <w:pStyle w:val="Balk1"/>
              <w:spacing w:before="0" w:after="0" w:line="240" w:lineRule="auto"/>
              <w:jc w:val="both"/>
            </w:pPr>
          </w:p>
        </w:tc>
        <w:tc>
          <w:tcPr>
            <w:tcW w:w="235" w:type="dxa"/>
          </w:tcPr>
          <w:p w14:paraId="3A1B7713" w14:textId="77777777" w:rsidR="00295E3E" w:rsidRDefault="00295E3E" w:rsidP="00FB2C5B">
            <w:pPr>
              <w:spacing w:before="0" w:after="0" w:line="240" w:lineRule="auto"/>
              <w:jc w:val="both"/>
            </w:pPr>
          </w:p>
        </w:tc>
        <w:tc>
          <w:tcPr>
            <w:tcW w:w="7761" w:type="dxa"/>
            <w:gridSpan w:val="2"/>
          </w:tcPr>
          <w:p w14:paraId="326D7572" w14:textId="77777777" w:rsidR="000F2CBB" w:rsidRPr="007D2E37" w:rsidRDefault="000F2CBB" w:rsidP="00FB2C5B">
            <w:pPr>
              <w:numPr>
                <w:ilvl w:val="0"/>
                <w:numId w:val="1"/>
              </w:numPr>
              <w:spacing w:before="0" w:after="0" w:line="240" w:lineRule="auto"/>
            </w:pPr>
            <w:r w:rsidRPr="007D2E37">
              <w:t xml:space="preserve">Destek oranları genel olarak </w:t>
            </w:r>
            <w:r w:rsidRPr="000F2CBB">
              <w:rPr>
                <w:b/>
                <w:bCs/>
                <w:color w:val="418AB3" w:themeColor="accent1"/>
              </w:rPr>
              <w:t xml:space="preserve">%50'dir. </w:t>
            </w:r>
            <w:r w:rsidRPr="007D2E37">
              <w:t xml:space="preserve">Bakanlıkça belirlenen hedef ülkelerde bu oran en fazla </w:t>
            </w:r>
            <w:r w:rsidRPr="000F2CBB">
              <w:rPr>
                <w:b/>
                <w:bCs/>
                <w:color w:val="418AB3" w:themeColor="accent1"/>
              </w:rPr>
              <w:t>20 puan</w:t>
            </w:r>
            <w:r w:rsidRPr="000F2CBB">
              <w:rPr>
                <w:color w:val="418AB3" w:themeColor="accent1"/>
              </w:rPr>
              <w:t xml:space="preserve"> </w:t>
            </w:r>
            <w:r w:rsidRPr="007D2E37">
              <w:t>artırılabilir.</w:t>
            </w:r>
          </w:p>
          <w:p w14:paraId="2C3F5535" w14:textId="77777777" w:rsidR="000F2CBB" w:rsidRPr="007D2E37" w:rsidRDefault="000F2CBB" w:rsidP="00FB2C5B">
            <w:pPr>
              <w:numPr>
                <w:ilvl w:val="0"/>
                <w:numId w:val="1"/>
              </w:numPr>
              <w:spacing w:before="0" w:after="0" w:line="240" w:lineRule="auto"/>
            </w:pPr>
            <w:r w:rsidRPr="007D2E37">
              <w:t>Limitler her yıl yeniden değerleme oranında güncellenir.</w:t>
            </w:r>
          </w:p>
          <w:p w14:paraId="14B48DFA" w14:textId="77777777" w:rsidR="000F2CBB" w:rsidRPr="007D2E37" w:rsidRDefault="000F2CBB" w:rsidP="00FB2C5B">
            <w:pPr>
              <w:numPr>
                <w:ilvl w:val="0"/>
                <w:numId w:val="1"/>
              </w:numPr>
              <w:spacing w:before="0" w:after="0" w:line="240" w:lineRule="auto"/>
            </w:pPr>
            <w:r w:rsidRPr="007D2E37">
              <w:t>Aynı harcama için birden fazla destek programından faydalanılamaz.</w:t>
            </w:r>
          </w:p>
          <w:p w14:paraId="6DB75A61" w14:textId="77777777" w:rsidR="000F2CBB" w:rsidRPr="007D2E37" w:rsidRDefault="000F2CBB" w:rsidP="00FB2C5B">
            <w:pPr>
              <w:numPr>
                <w:ilvl w:val="0"/>
                <w:numId w:val="1"/>
              </w:numPr>
              <w:spacing w:before="0" w:after="0" w:line="240" w:lineRule="auto"/>
            </w:pPr>
            <w:r w:rsidRPr="000F2CBB">
              <w:rPr>
                <w:b/>
                <w:bCs/>
                <w:color w:val="418AB3" w:themeColor="accent1"/>
              </w:rPr>
              <w:t>İstihdam desteklerinde,</w:t>
            </w:r>
            <w:r w:rsidRPr="000F2CBB">
              <w:rPr>
                <w:color w:val="418AB3" w:themeColor="accent1"/>
              </w:rPr>
              <w:t xml:space="preserve"> </w:t>
            </w:r>
            <w:r w:rsidRPr="007D2E37">
              <w:t xml:space="preserve">diğer mevzuattan sağlanan </w:t>
            </w:r>
            <w:r w:rsidRPr="000F2CBB">
              <w:rPr>
                <w:b/>
                <w:bCs/>
                <w:color w:val="418AB3" w:themeColor="accent1"/>
              </w:rPr>
              <w:t>sigorta primi/vergi indirimi gibi</w:t>
            </w:r>
            <w:r w:rsidRPr="000F2CBB">
              <w:rPr>
                <w:color w:val="418AB3" w:themeColor="accent1"/>
              </w:rPr>
              <w:t xml:space="preserve"> </w:t>
            </w:r>
            <w:r w:rsidRPr="007D2E37">
              <w:t xml:space="preserve">desteklerle </w:t>
            </w:r>
            <w:r w:rsidRPr="000F2CBB">
              <w:rPr>
                <w:b/>
                <w:bCs/>
                <w:color w:val="418AB3" w:themeColor="accent1"/>
              </w:rPr>
              <w:t>çakışma olmamasına</w:t>
            </w:r>
            <w:r w:rsidRPr="000F2CBB">
              <w:rPr>
                <w:color w:val="418AB3" w:themeColor="accent1"/>
              </w:rPr>
              <w:t xml:space="preserve"> </w:t>
            </w:r>
            <w:r w:rsidRPr="007D2E37">
              <w:t>dikkat edilir</w:t>
            </w:r>
            <w:r>
              <w:t xml:space="preserve">. </w:t>
            </w:r>
          </w:p>
          <w:p w14:paraId="4068A3E5" w14:textId="58F61543" w:rsidR="00295E3E" w:rsidRPr="000F2CBB" w:rsidRDefault="000F2CBB" w:rsidP="00FB2C5B">
            <w:pPr>
              <w:numPr>
                <w:ilvl w:val="0"/>
                <w:numId w:val="1"/>
              </w:numPr>
              <w:spacing w:before="0" w:after="0" w:line="240" w:lineRule="auto"/>
            </w:pPr>
            <w:r w:rsidRPr="007D2E37">
              <w:t>Sahte belge, taahhüde aykırılık vb. durumlarda müeyyideler uygulanır</w:t>
            </w:r>
            <w:r>
              <w:t xml:space="preserve">. </w:t>
            </w:r>
          </w:p>
        </w:tc>
      </w:tr>
    </w:tbl>
    <w:p w14:paraId="62154BEE" w14:textId="07F2B81F" w:rsidR="005657B7" w:rsidRDefault="005657B7" w:rsidP="00FB2C5B">
      <w:pPr>
        <w:spacing w:before="0" w:after="0" w:line="240" w:lineRule="auto"/>
        <w:jc w:val="both"/>
      </w:pPr>
    </w:p>
    <w:p w14:paraId="1E436A3D" w14:textId="77777777" w:rsidR="0011239E" w:rsidRDefault="0011239E" w:rsidP="00FB2C5B">
      <w:pPr>
        <w:spacing w:before="0" w:after="0" w:line="240" w:lineRule="auto"/>
        <w:jc w:val="both"/>
      </w:pPr>
    </w:p>
    <w:p w14:paraId="503F7C17" w14:textId="77777777" w:rsidR="0011239E" w:rsidRDefault="0011239E" w:rsidP="00FB2C5B">
      <w:pPr>
        <w:spacing w:before="0" w:after="0" w:line="240" w:lineRule="auto"/>
        <w:jc w:val="both"/>
      </w:pPr>
    </w:p>
    <w:p w14:paraId="40F3F918" w14:textId="77777777" w:rsidR="0011239E" w:rsidRDefault="0011239E" w:rsidP="00FB2C5B">
      <w:pPr>
        <w:spacing w:before="0" w:after="0" w:line="240" w:lineRule="auto"/>
        <w:jc w:val="both"/>
      </w:pPr>
    </w:p>
    <w:p w14:paraId="44EFBBB1" w14:textId="77777777" w:rsidR="0011239E" w:rsidRDefault="0011239E" w:rsidP="00FB2C5B">
      <w:pPr>
        <w:spacing w:before="0" w:after="0" w:line="240" w:lineRule="auto"/>
        <w:jc w:val="both"/>
      </w:pPr>
    </w:p>
    <w:p w14:paraId="73E01EA0" w14:textId="77777777" w:rsidR="0011239E" w:rsidRDefault="0011239E" w:rsidP="00FB2C5B">
      <w:pPr>
        <w:spacing w:before="0" w:after="0" w:line="240" w:lineRule="auto"/>
        <w:jc w:val="both"/>
      </w:pPr>
    </w:p>
    <w:p w14:paraId="4651D8D1" w14:textId="77777777" w:rsidR="0011239E" w:rsidRDefault="0011239E" w:rsidP="00FB2C5B">
      <w:pPr>
        <w:spacing w:before="0" w:after="0" w:line="240" w:lineRule="auto"/>
        <w:jc w:val="both"/>
      </w:pPr>
    </w:p>
    <w:p w14:paraId="52DF6D0C" w14:textId="77777777" w:rsidR="0011239E" w:rsidRDefault="0011239E" w:rsidP="00FB2C5B">
      <w:pPr>
        <w:spacing w:before="0" w:after="0" w:line="240" w:lineRule="auto"/>
        <w:jc w:val="both"/>
      </w:pPr>
    </w:p>
    <w:p w14:paraId="75940651" w14:textId="77777777" w:rsidR="0011239E" w:rsidRDefault="0011239E" w:rsidP="00FB2C5B">
      <w:pPr>
        <w:spacing w:before="0" w:after="0" w:line="240" w:lineRule="auto"/>
        <w:jc w:val="both"/>
      </w:pPr>
    </w:p>
    <w:p w14:paraId="3E200D47" w14:textId="77777777" w:rsidR="0011239E" w:rsidRDefault="0011239E" w:rsidP="00FB2C5B">
      <w:pPr>
        <w:spacing w:before="0" w:after="0" w:line="240" w:lineRule="auto"/>
        <w:jc w:val="both"/>
      </w:pPr>
    </w:p>
    <w:p w14:paraId="0F9D7D74" w14:textId="77777777" w:rsidR="0011239E" w:rsidRDefault="0011239E" w:rsidP="00FB2C5B">
      <w:pPr>
        <w:spacing w:before="0" w:after="0" w:line="240" w:lineRule="auto"/>
        <w:jc w:val="both"/>
      </w:pPr>
    </w:p>
    <w:p w14:paraId="38FD6F9A" w14:textId="77777777" w:rsidR="0011239E" w:rsidRDefault="0011239E" w:rsidP="00FB2C5B">
      <w:pPr>
        <w:spacing w:before="0" w:after="0" w:line="240" w:lineRule="auto"/>
        <w:jc w:val="both"/>
      </w:pPr>
    </w:p>
    <w:p w14:paraId="783B2658" w14:textId="77777777" w:rsidR="0011239E" w:rsidRDefault="0011239E" w:rsidP="00FB2C5B">
      <w:pPr>
        <w:spacing w:before="0" w:after="0" w:line="240" w:lineRule="auto"/>
        <w:jc w:val="both"/>
      </w:pPr>
    </w:p>
    <w:p w14:paraId="3EC05790" w14:textId="77777777" w:rsidR="0011239E" w:rsidRDefault="0011239E" w:rsidP="00FB2C5B">
      <w:pPr>
        <w:spacing w:before="0" w:after="0" w:line="240" w:lineRule="auto"/>
        <w:jc w:val="both"/>
      </w:pPr>
    </w:p>
    <w:p w14:paraId="42A07DE6" w14:textId="77777777" w:rsidR="0011239E" w:rsidRDefault="0011239E" w:rsidP="00FB2C5B">
      <w:pPr>
        <w:spacing w:before="0" w:after="0" w:line="240" w:lineRule="auto"/>
        <w:jc w:val="both"/>
      </w:pPr>
    </w:p>
    <w:p w14:paraId="1024CBCC" w14:textId="77777777" w:rsidR="0011239E" w:rsidRDefault="0011239E" w:rsidP="00FB2C5B">
      <w:pPr>
        <w:spacing w:before="0" w:after="0" w:line="240" w:lineRule="auto"/>
        <w:jc w:val="both"/>
      </w:pPr>
    </w:p>
    <w:p w14:paraId="34BB9F0F" w14:textId="77777777" w:rsidR="0011239E" w:rsidRDefault="0011239E" w:rsidP="00FB2C5B">
      <w:pPr>
        <w:spacing w:before="0" w:after="0" w:line="240" w:lineRule="auto"/>
        <w:jc w:val="both"/>
      </w:pPr>
    </w:p>
    <w:p w14:paraId="3711762E" w14:textId="77777777" w:rsidR="0011239E" w:rsidRDefault="0011239E" w:rsidP="00FB2C5B">
      <w:pPr>
        <w:spacing w:before="0" w:after="0" w:line="240" w:lineRule="auto"/>
        <w:jc w:val="both"/>
      </w:pPr>
    </w:p>
    <w:p w14:paraId="09DCE454" w14:textId="77777777" w:rsidR="0011239E" w:rsidRDefault="0011239E" w:rsidP="00FB2C5B">
      <w:pPr>
        <w:spacing w:before="0" w:after="0" w:line="240" w:lineRule="auto"/>
        <w:jc w:val="both"/>
      </w:pPr>
    </w:p>
    <w:p w14:paraId="25DB49D7" w14:textId="77777777" w:rsidR="0011239E" w:rsidRDefault="0011239E" w:rsidP="00FB2C5B">
      <w:pPr>
        <w:spacing w:before="0" w:after="0" w:line="240" w:lineRule="auto"/>
        <w:jc w:val="both"/>
      </w:pPr>
    </w:p>
    <w:p w14:paraId="3D3C3536" w14:textId="77777777" w:rsidR="0011239E" w:rsidRDefault="0011239E" w:rsidP="00FB2C5B">
      <w:pPr>
        <w:spacing w:before="0" w:after="0" w:line="240" w:lineRule="auto"/>
        <w:jc w:val="both"/>
      </w:pPr>
    </w:p>
    <w:p w14:paraId="1F6DC99C" w14:textId="77777777" w:rsidR="0011239E" w:rsidRDefault="0011239E" w:rsidP="00FB2C5B">
      <w:pPr>
        <w:spacing w:before="0" w:after="0" w:line="240" w:lineRule="auto"/>
        <w:jc w:val="both"/>
      </w:pPr>
    </w:p>
    <w:p w14:paraId="069D775F" w14:textId="77777777" w:rsidR="0011239E" w:rsidRDefault="0011239E" w:rsidP="00FB2C5B">
      <w:pPr>
        <w:spacing w:before="0" w:after="0" w:line="240" w:lineRule="auto"/>
        <w:jc w:val="both"/>
      </w:pPr>
    </w:p>
    <w:p w14:paraId="31C19D40" w14:textId="77777777" w:rsidR="0011239E" w:rsidRDefault="0011239E" w:rsidP="00FB2C5B">
      <w:pPr>
        <w:spacing w:before="0" w:after="0" w:line="240" w:lineRule="auto"/>
        <w:jc w:val="both"/>
      </w:pPr>
    </w:p>
    <w:p w14:paraId="6CF5ED88" w14:textId="77777777" w:rsidR="00570896" w:rsidRDefault="00570896" w:rsidP="00FB2C5B">
      <w:pPr>
        <w:spacing w:before="0" w:after="0" w:line="240" w:lineRule="auto"/>
        <w:jc w:val="both"/>
        <w:sectPr w:rsidR="00570896" w:rsidSect="00252341">
          <w:footerReference w:type="default" r:id="rId12"/>
          <w:headerReference w:type="first" r:id="rId13"/>
          <w:footerReference w:type="first" r:id="rId14"/>
          <w:pgSz w:w="11906" w:h="16838" w:code="9"/>
          <w:pgMar w:top="1080" w:right="1080" w:bottom="1080" w:left="1080" w:header="720" w:footer="720" w:gutter="0"/>
          <w:pgNumType w:start="1"/>
          <w:cols w:space="720"/>
          <w:titlePg/>
          <w:docGrid w:linePitch="360"/>
        </w:sectPr>
      </w:pPr>
    </w:p>
    <w:p w14:paraId="6CAE0D3B" w14:textId="77777777" w:rsidR="0011239E" w:rsidRDefault="0011239E" w:rsidP="00FB2C5B">
      <w:pPr>
        <w:spacing w:before="0" w:after="0" w:line="240" w:lineRule="auto"/>
        <w:jc w:val="both"/>
      </w:pPr>
    </w:p>
    <w:p w14:paraId="3573A3A8" w14:textId="77777777" w:rsidR="0011239E" w:rsidRDefault="0011239E" w:rsidP="00FB2C5B">
      <w:pPr>
        <w:spacing w:before="0" w:after="0" w:line="240" w:lineRule="auto"/>
        <w:jc w:val="both"/>
      </w:pPr>
    </w:p>
    <w:p w14:paraId="012A6D86" w14:textId="754FA54F" w:rsidR="0011239E" w:rsidRPr="00B373B4" w:rsidRDefault="0011239E" w:rsidP="00FB2C5B">
      <w:pPr>
        <w:pStyle w:val="Ad"/>
        <w:spacing w:before="0" w:after="0" w:line="240" w:lineRule="auto"/>
        <w:ind w:left="0"/>
        <w:jc w:val="both"/>
        <w:outlineLvl w:val="0"/>
        <w:rPr>
          <w:b/>
          <w:bCs/>
        </w:rPr>
      </w:pPr>
      <w:r w:rsidRPr="00B373B4">
        <w:rPr>
          <w:b/>
          <w:bCs/>
        </w:rPr>
        <w:t>1.HİZMET SEKTÖRLERİ ATILIM PROGRAMI</w:t>
      </w:r>
      <w:r w:rsidR="00B166AE" w:rsidRPr="00B373B4">
        <w:rPr>
          <w:b/>
          <w:bCs/>
        </w:rPr>
        <w:t xml:space="preserve"> </w:t>
      </w:r>
    </w:p>
    <w:tbl>
      <w:tblPr>
        <w:tblStyle w:val="zgemiTablosu"/>
        <w:tblW w:w="5094" w:type="pct"/>
        <w:tblInd w:w="-142" w:type="dxa"/>
        <w:tblLook w:val="04A0" w:firstRow="1" w:lastRow="0" w:firstColumn="1" w:lastColumn="0" w:noHBand="0" w:noVBand="1"/>
        <w:tblCaption w:val="Özgeçmiş metni"/>
        <w:tblDescription w:val="Özgeçmiş"/>
      </w:tblPr>
      <w:tblGrid>
        <w:gridCol w:w="2836"/>
        <w:gridCol w:w="2066"/>
        <w:gridCol w:w="3055"/>
        <w:gridCol w:w="1074"/>
        <w:gridCol w:w="3003"/>
        <w:gridCol w:w="2920"/>
      </w:tblGrid>
      <w:tr w:rsidR="00E157F2" w14:paraId="5BF9B409" w14:textId="77777777" w:rsidTr="00366E3F">
        <w:trPr>
          <w:trHeight w:val="84"/>
        </w:trPr>
        <w:tc>
          <w:tcPr>
            <w:tcW w:w="14954" w:type="dxa"/>
            <w:gridSpan w:val="6"/>
            <w:tcBorders>
              <w:bottom w:val="single" w:sz="4" w:space="0" w:color="418AB3" w:themeColor="accent1"/>
            </w:tcBorders>
            <w:vAlign w:val="center"/>
          </w:tcPr>
          <w:p w14:paraId="13A27F48" w14:textId="6636EFA8" w:rsidR="00E157F2" w:rsidRPr="00E157F2" w:rsidRDefault="00E157F2" w:rsidP="00FB2C5B">
            <w:pPr>
              <w:pStyle w:val="Balk1"/>
              <w:spacing w:before="0" w:after="0" w:line="240" w:lineRule="auto"/>
              <w:jc w:val="left"/>
              <w:rPr>
                <w:b/>
                <w:bCs/>
                <w:color w:val="595959" w:themeColor="text1" w:themeTint="A6"/>
              </w:rPr>
            </w:pPr>
            <w:r w:rsidRPr="00C43EF1">
              <w:rPr>
                <w:rFonts w:asciiTheme="minorHAnsi" w:eastAsiaTheme="minorEastAsia" w:hAnsiTheme="minorHAnsi" w:cstheme="minorBidi"/>
                <w:b/>
                <w:bCs/>
                <w:color w:val="B86C00" w:themeColor="accent3" w:themeShade="BF"/>
                <w:sz w:val="20"/>
                <w:szCs w:val="20"/>
              </w:rPr>
              <w:t>1.1. Ortak Destek Unsurları (Tüm Sektörler İçin Geçerli)</w:t>
            </w:r>
          </w:p>
        </w:tc>
      </w:tr>
      <w:tr w:rsidR="004B371A" w14:paraId="41D7DAE7" w14:textId="77777777" w:rsidTr="00B21760">
        <w:trPr>
          <w:trHeight w:val="538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3B84E6C" w14:textId="6636EFA8" w:rsidR="004B371A" w:rsidRPr="002C0FBC" w:rsidRDefault="004B371A" w:rsidP="00FB2C5B">
            <w:pPr>
              <w:pStyle w:val="Balk1"/>
              <w:spacing w:before="0"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aps w:val="0"/>
                <w:sz w:val="20"/>
                <w:szCs w:val="20"/>
              </w:rPr>
            </w:pPr>
            <w:r w:rsidRPr="002C0FBC">
              <w:rPr>
                <w:rFonts w:asciiTheme="minorHAnsi" w:eastAsiaTheme="minorEastAsia" w:hAnsiTheme="minorHAnsi" w:cstheme="minorBidi"/>
                <w:b/>
                <w:bCs/>
                <w:caps w:val="0"/>
                <w:sz w:val="20"/>
                <w:szCs w:val="20"/>
              </w:rPr>
              <w:t>Destek Unsuru</w:t>
            </w:r>
          </w:p>
        </w:tc>
        <w:tc>
          <w:tcPr>
            <w:tcW w:w="5121" w:type="dxa"/>
            <w:gridSpan w:val="2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29C2952" w14:textId="6494EA94" w:rsidR="004B371A" w:rsidRPr="002C0FBC" w:rsidRDefault="004B371A" w:rsidP="00FB2C5B">
            <w:pPr>
              <w:spacing w:before="0" w:after="0" w:line="240" w:lineRule="auto"/>
              <w:jc w:val="center"/>
              <w:rPr>
                <w:b/>
                <w:bCs/>
                <w:color w:val="418AB3" w:themeColor="accent1"/>
              </w:rPr>
            </w:pPr>
            <w:r w:rsidRPr="002C0FBC">
              <w:rPr>
                <w:b/>
                <w:bCs/>
                <w:color w:val="418AB3" w:themeColor="accent1"/>
              </w:rPr>
              <w:t>Açıklama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BEA0DCB" w14:textId="3FF814D8" w:rsidR="004B371A" w:rsidRPr="002C0FBC" w:rsidRDefault="004B371A" w:rsidP="00FB2C5B">
            <w:pPr>
              <w:spacing w:before="0" w:after="0" w:line="240" w:lineRule="auto"/>
              <w:jc w:val="center"/>
              <w:rPr>
                <w:b/>
                <w:bCs/>
                <w:color w:val="418AB3" w:themeColor="accent1"/>
              </w:rPr>
            </w:pPr>
            <w:r w:rsidRPr="002C0FBC">
              <w:rPr>
                <w:b/>
                <w:bCs/>
                <w:color w:val="418AB3" w:themeColor="accent1"/>
              </w:rPr>
              <w:t>Destek Oranı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D20313C" w14:textId="2B447D95" w:rsidR="004B371A" w:rsidRPr="002C0FBC" w:rsidRDefault="004B371A" w:rsidP="00FB2C5B">
            <w:pPr>
              <w:spacing w:before="0" w:after="0" w:line="240" w:lineRule="auto"/>
              <w:jc w:val="center"/>
              <w:rPr>
                <w:b/>
                <w:bCs/>
                <w:color w:val="418AB3" w:themeColor="accent1"/>
              </w:rPr>
            </w:pPr>
            <w:r w:rsidRPr="002C0FBC">
              <w:rPr>
                <w:b/>
                <w:bCs/>
                <w:color w:val="418AB3" w:themeColor="accent1"/>
              </w:rPr>
              <w:t>Azami Limit (TL)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5680014" w14:textId="7D92922B" w:rsidR="004B371A" w:rsidRPr="002C0FBC" w:rsidRDefault="004B371A" w:rsidP="00FB2C5B">
            <w:pPr>
              <w:spacing w:before="0" w:after="0" w:line="240" w:lineRule="auto"/>
              <w:jc w:val="center"/>
              <w:rPr>
                <w:b/>
                <w:bCs/>
                <w:color w:val="418AB3" w:themeColor="accent1"/>
              </w:rPr>
            </w:pPr>
            <w:r w:rsidRPr="002C0FBC">
              <w:rPr>
                <w:b/>
                <w:bCs/>
                <w:color w:val="418AB3" w:themeColor="accent1"/>
              </w:rPr>
              <w:t>Destek Süresi</w:t>
            </w:r>
          </w:p>
        </w:tc>
      </w:tr>
      <w:tr w:rsidR="00366E3F" w14:paraId="052E35C7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43A67DD" w14:textId="5F087CD7" w:rsidR="00366E3F" w:rsidRPr="00366E3F" w:rsidRDefault="00366E3F" w:rsidP="00FB2C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366E3F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Acente Komisyon Desteği</w:t>
            </w:r>
          </w:p>
        </w:tc>
        <w:tc>
          <w:tcPr>
            <w:tcW w:w="5121" w:type="dxa"/>
            <w:gridSpan w:val="2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FAF3366" w14:textId="69E9E82B" w:rsidR="00366E3F" w:rsidRPr="00D81301" w:rsidRDefault="00366E3F" w:rsidP="00FB2C5B">
            <w:pPr>
              <w:spacing w:before="0" w:after="0" w:line="240" w:lineRule="auto"/>
              <w:ind w:right="426"/>
              <w:jc w:val="both"/>
            </w:pPr>
            <w:r w:rsidRPr="00366E3F">
              <w:t>Yurt dışı satış ve dağıtıma yönelik acente komisyon giderleri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F5386AE" w14:textId="4D7CB268" w:rsidR="00366E3F" w:rsidRPr="00D81301" w:rsidRDefault="00366E3F" w:rsidP="00FB2C5B">
            <w:pPr>
              <w:spacing w:before="0" w:after="0" w:line="240" w:lineRule="auto"/>
              <w:jc w:val="both"/>
            </w:pPr>
            <w:r w:rsidRPr="00366E3F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626284A5" w14:textId="43D51221" w:rsidR="00366E3F" w:rsidRPr="00D81301" w:rsidRDefault="00366E3F" w:rsidP="00FB2C5B">
            <w:pPr>
              <w:spacing w:before="0" w:after="0" w:line="240" w:lineRule="auto"/>
              <w:ind w:right="501"/>
              <w:jc w:val="both"/>
            </w:pPr>
            <w:r w:rsidRPr="00366E3F">
              <w:t>Yıllık 6.000.000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8879A0F" w14:textId="6025475D" w:rsidR="00366E3F" w:rsidRPr="00D81301" w:rsidRDefault="00366E3F" w:rsidP="00FB2C5B">
            <w:pPr>
              <w:spacing w:before="0" w:after="0" w:line="240" w:lineRule="auto"/>
              <w:jc w:val="both"/>
            </w:pPr>
            <w:r w:rsidRPr="00366E3F">
              <w:t>En fazla 5 yıl</w:t>
            </w:r>
          </w:p>
        </w:tc>
      </w:tr>
      <w:tr w:rsidR="00366E3F" w14:paraId="2B42B795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96A2C14" w14:textId="1128F4A2" w:rsidR="00366E3F" w:rsidRPr="00366E3F" w:rsidRDefault="00366E3F" w:rsidP="00FB2C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366E3F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Belgelendirme Desteği</w:t>
            </w:r>
          </w:p>
        </w:tc>
        <w:tc>
          <w:tcPr>
            <w:tcW w:w="5121" w:type="dxa"/>
            <w:gridSpan w:val="2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929B975" w14:textId="6D989F6D" w:rsidR="00366E3F" w:rsidRPr="00D81301" w:rsidRDefault="00366E3F" w:rsidP="00FB2C5B">
            <w:pPr>
              <w:spacing w:before="0" w:after="0" w:line="240" w:lineRule="auto"/>
              <w:ind w:right="426"/>
              <w:jc w:val="both"/>
            </w:pPr>
            <w:r w:rsidRPr="00366E3F">
              <w:t>Yurt dışı pazarlara yönelik belge, sertifika, akreditasyon giderleri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0BC8E33" w14:textId="1329119C" w:rsidR="00366E3F" w:rsidRPr="00D81301" w:rsidRDefault="00366E3F" w:rsidP="00FB2C5B">
            <w:pPr>
              <w:spacing w:before="0" w:after="0" w:line="240" w:lineRule="auto"/>
              <w:jc w:val="both"/>
            </w:pPr>
            <w:r w:rsidRPr="00366E3F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CA82C6C" w14:textId="29954EA3" w:rsidR="00366E3F" w:rsidRPr="00D81301" w:rsidRDefault="00366E3F" w:rsidP="00FB2C5B">
            <w:pPr>
              <w:spacing w:before="0" w:after="0" w:line="240" w:lineRule="auto"/>
              <w:ind w:right="501"/>
              <w:jc w:val="both"/>
            </w:pPr>
            <w:r w:rsidRPr="00366E3F">
              <w:t>Yıllık 4.000.000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ABCE24F" w14:textId="5FF68932" w:rsidR="00366E3F" w:rsidRPr="00D81301" w:rsidRDefault="00366E3F" w:rsidP="00FB2C5B">
            <w:pPr>
              <w:spacing w:before="0" w:after="0" w:line="240" w:lineRule="auto"/>
              <w:jc w:val="both"/>
            </w:pPr>
            <w:r w:rsidRPr="00366E3F">
              <w:t>En fazla 5 yıl</w:t>
            </w:r>
          </w:p>
        </w:tc>
      </w:tr>
      <w:tr w:rsidR="00366E3F" w14:paraId="2F2F033B" w14:textId="77777777" w:rsidTr="00B21760">
        <w:trPr>
          <w:trHeight w:val="551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65F898A" w14:textId="344F00F1" w:rsidR="00366E3F" w:rsidRPr="00366E3F" w:rsidRDefault="00366E3F" w:rsidP="00FB2C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366E3F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Birim Desteği</w:t>
            </w:r>
          </w:p>
        </w:tc>
        <w:tc>
          <w:tcPr>
            <w:tcW w:w="5121" w:type="dxa"/>
            <w:gridSpan w:val="2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A2C43AE" w14:textId="0CF795D8" w:rsidR="00366E3F" w:rsidRPr="00D81301" w:rsidRDefault="00366E3F" w:rsidP="00FB2C5B">
            <w:pPr>
              <w:spacing w:before="0" w:after="0" w:line="240" w:lineRule="auto"/>
              <w:ind w:right="426"/>
              <w:jc w:val="both"/>
            </w:pPr>
            <w:r w:rsidRPr="00366E3F">
              <w:t>Yurt dışı birimlerin (ofis, depo, antrepo vb.) kira, komisyon, belgelendirme, paylaşımlı ofis üyeliği giderleri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F2D4E2A" w14:textId="113C3725" w:rsidR="00366E3F" w:rsidRPr="00D81301" w:rsidRDefault="00366E3F" w:rsidP="00FB2C5B">
            <w:pPr>
              <w:spacing w:before="0" w:after="0" w:line="240" w:lineRule="auto"/>
              <w:jc w:val="both"/>
            </w:pPr>
            <w:r w:rsidRPr="00366E3F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81C86F0" w14:textId="4E1C3858" w:rsidR="00366E3F" w:rsidRPr="00D81301" w:rsidRDefault="00366E3F" w:rsidP="00FB2C5B">
            <w:pPr>
              <w:spacing w:before="0" w:after="0" w:line="240" w:lineRule="auto"/>
              <w:ind w:right="501"/>
              <w:jc w:val="both"/>
            </w:pPr>
            <w:r w:rsidRPr="00366E3F">
              <w:t>Birim başına yıllık 6.000.000; en fazla 25 birim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9716B53" w14:textId="2BAA60C3" w:rsidR="00366E3F" w:rsidRPr="00D81301" w:rsidRDefault="00366E3F" w:rsidP="00FB2C5B">
            <w:pPr>
              <w:spacing w:before="0" w:after="0" w:line="240" w:lineRule="auto"/>
              <w:jc w:val="both"/>
            </w:pPr>
            <w:r w:rsidRPr="00366E3F">
              <w:t>Birim başına en fazla 5 yıl</w:t>
            </w:r>
          </w:p>
        </w:tc>
      </w:tr>
      <w:tr w:rsidR="00366E3F" w14:paraId="016FC438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76C5DD3" w14:textId="55E3E6C1" w:rsidR="00366E3F" w:rsidRPr="00366E3F" w:rsidRDefault="00366E3F" w:rsidP="00FB2C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366E3F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 xml:space="preserve">Reklam, Tanıtım ve Pazarlama Desteği </w:t>
            </w:r>
          </w:p>
        </w:tc>
        <w:tc>
          <w:tcPr>
            <w:tcW w:w="5121" w:type="dxa"/>
            <w:gridSpan w:val="2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3584C82" w14:textId="656860EE" w:rsidR="00366E3F" w:rsidRPr="00D81301" w:rsidRDefault="00366E3F" w:rsidP="00FB2C5B">
            <w:pPr>
              <w:spacing w:before="0" w:after="0" w:line="240" w:lineRule="auto"/>
              <w:ind w:right="426"/>
              <w:jc w:val="both"/>
            </w:pPr>
            <w:r w:rsidRPr="00366E3F">
              <w:t>Yurt dışına yönelik reklam, tanıtım, pazarlama faaliyetleri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D7BDD96" w14:textId="705B79CD" w:rsidR="00366E3F" w:rsidRPr="00D81301" w:rsidRDefault="00366E3F" w:rsidP="00FB2C5B">
            <w:pPr>
              <w:spacing w:before="0" w:after="0" w:line="240" w:lineRule="auto"/>
              <w:jc w:val="both"/>
            </w:pPr>
            <w:r w:rsidRPr="00366E3F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3F08C79" w14:textId="005CAA88" w:rsidR="00366E3F" w:rsidRPr="00D81301" w:rsidRDefault="00366E3F" w:rsidP="00FB2C5B">
            <w:pPr>
              <w:spacing w:before="0" w:after="0" w:line="240" w:lineRule="auto"/>
              <w:ind w:right="501"/>
              <w:jc w:val="both"/>
            </w:pPr>
            <w:r w:rsidRPr="00366E3F">
              <w:t>Yıllık 25.000.000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E49D4A6" w14:textId="7E06DD06" w:rsidR="00366E3F" w:rsidRPr="00D81301" w:rsidRDefault="00366E3F" w:rsidP="00FB2C5B">
            <w:pPr>
              <w:spacing w:before="0" w:after="0" w:line="240" w:lineRule="auto"/>
              <w:jc w:val="both"/>
            </w:pPr>
            <w:r w:rsidRPr="00366E3F">
              <w:t>En fazla 5 yıl</w:t>
            </w:r>
          </w:p>
        </w:tc>
      </w:tr>
      <w:tr w:rsidR="00366E3F" w14:paraId="7F55694F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62D392D" w14:textId="5825A38A" w:rsidR="00366E3F" w:rsidRPr="00366E3F" w:rsidRDefault="00366E3F" w:rsidP="00FB2C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366E3F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Tescil ve Koruma Desteği</w:t>
            </w:r>
          </w:p>
        </w:tc>
        <w:tc>
          <w:tcPr>
            <w:tcW w:w="5121" w:type="dxa"/>
            <w:gridSpan w:val="2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FF74013" w14:textId="650417BD" w:rsidR="00366E3F" w:rsidRPr="00D81301" w:rsidRDefault="00366E3F" w:rsidP="00FB2C5B">
            <w:pPr>
              <w:spacing w:before="0" w:after="0" w:line="240" w:lineRule="auto"/>
              <w:ind w:right="426"/>
              <w:jc w:val="both"/>
            </w:pPr>
            <w:r w:rsidRPr="00366E3F">
              <w:t>Marka, patent, faydalı modelin yurt dışı tescili/korunması; film korsan yayıncılıkla mücadele giderleri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B61F2BE" w14:textId="690F95CF" w:rsidR="00366E3F" w:rsidRPr="00D81301" w:rsidRDefault="00366E3F" w:rsidP="00FB2C5B">
            <w:pPr>
              <w:spacing w:before="0" w:after="0" w:line="240" w:lineRule="auto"/>
              <w:jc w:val="both"/>
            </w:pPr>
            <w:r w:rsidRPr="00366E3F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7AA34B2" w14:textId="15F31279" w:rsidR="00366E3F" w:rsidRPr="00D81301" w:rsidRDefault="00366E3F" w:rsidP="00FB2C5B">
            <w:pPr>
              <w:spacing w:before="0" w:after="0" w:line="240" w:lineRule="auto"/>
              <w:ind w:right="501"/>
              <w:jc w:val="both"/>
            </w:pPr>
            <w:r w:rsidRPr="00366E3F">
              <w:t>Yıllık 2.500.000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7B46A0E" w14:textId="7F4069EA" w:rsidR="00366E3F" w:rsidRPr="00D81301" w:rsidRDefault="00366E3F" w:rsidP="00FB2C5B">
            <w:pPr>
              <w:spacing w:before="0" w:after="0" w:line="240" w:lineRule="auto"/>
              <w:jc w:val="both"/>
            </w:pPr>
            <w:r w:rsidRPr="00366E3F">
              <w:t>En fazla 5 yıl</w:t>
            </w:r>
          </w:p>
        </w:tc>
      </w:tr>
      <w:tr w:rsidR="00366E3F" w14:paraId="72CFC48D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6290F24E" w14:textId="0C652719" w:rsidR="00366E3F" w:rsidRPr="00366E3F" w:rsidRDefault="00366E3F" w:rsidP="00FB2C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366E3F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Yurt Dışı Etkinlik Katılım Desteği</w:t>
            </w:r>
          </w:p>
        </w:tc>
        <w:tc>
          <w:tcPr>
            <w:tcW w:w="5121" w:type="dxa"/>
            <w:gridSpan w:val="2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6DAC75D2" w14:textId="47871DAD" w:rsidR="00366E3F" w:rsidRPr="00D81301" w:rsidRDefault="00366E3F" w:rsidP="00FB2C5B">
            <w:pPr>
              <w:spacing w:before="0" w:after="0" w:line="240" w:lineRule="auto"/>
              <w:ind w:right="426"/>
              <w:jc w:val="both"/>
            </w:pPr>
            <w:r w:rsidRPr="00366E3F">
              <w:t>Yurt dışı fuar, kongre vb. etkinliklere bireysel/toplu katılım giderleri (prestijli etkinlikte limit 2 kat)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C30F12E" w14:textId="258A51A3" w:rsidR="00366E3F" w:rsidRPr="00D81301" w:rsidRDefault="00366E3F" w:rsidP="00FB2C5B">
            <w:pPr>
              <w:spacing w:before="0" w:after="0" w:line="240" w:lineRule="auto"/>
              <w:jc w:val="both"/>
            </w:pPr>
            <w:r w:rsidRPr="00366E3F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CA116CD" w14:textId="466AA13F" w:rsidR="00366E3F" w:rsidRPr="00D81301" w:rsidRDefault="00366E3F" w:rsidP="00FB2C5B">
            <w:pPr>
              <w:spacing w:before="0" w:after="0" w:line="240" w:lineRule="auto"/>
              <w:ind w:right="501"/>
              <w:jc w:val="both"/>
            </w:pPr>
            <w:r w:rsidRPr="00366E3F">
              <w:t>Etkinlik başına 1.500.000 (prestijli 3.000.000)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</w:tcPr>
          <w:p w14:paraId="5AF48CF0" w14:textId="28381DFF" w:rsidR="00366E3F" w:rsidRPr="00D81301" w:rsidRDefault="00366E3F" w:rsidP="00FB2C5B">
            <w:pPr>
              <w:spacing w:before="0" w:after="0" w:line="240" w:lineRule="auto"/>
              <w:jc w:val="both"/>
            </w:pPr>
            <w:r w:rsidRPr="005C229C">
              <w:t>En fazla 5 yıl</w:t>
            </w:r>
          </w:p>
        </w:tc>
      </w:tr>
      <w:tr w:rsidR="00B21760" w14:paraId="072827FD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EC74E6F" w14:textId="61EE5A2D" w:rsidR="00366E3F" w:rsidRPr="00366E3F" w:rsidRDefault="00366E3F" w:rsidP="00FB2C5B">
            <w:pPr>
              <w:pStyle w:val="Balk1"/>
              <w:spacing w:before="0"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366E3F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Yurt İçi Etkinlik Katılım Desteği</w:t>
            </w:r>
          </w:p>
        </w:tc>
        <w:tc>
          <w:tcPr>
            <w:tcW w:w="5121" w:type="dxa"/>
            <w:gridSpan w:val="2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F18A1D6" w14:textId="66A50CFA" w:rsidR="00366E3F" w:rsidRPr="00D81301" w:rsidRDefault="00366E3F" w:rsidP="00FB2C5B">
            <w:pPr>
              <w:spacing w:before="0" w:after="0" w:line="240" w:lineRule="auto"/>
              <w:ind w:right="426"/>
              <w:jc w:val="both"/>
            </w:pPr>
            <w:r w:rsidRPr="00366E3F">
              <w:t>Yurt içi uluslararası nitelikli etkinliklere bireysel katılım giderleri (prestijli etkinlikte limit 2 kat)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F055A58" w14:textId="64EFC682" w:rsidR="00366E3F" w:rsidRPr="00D81301" w:rsidRDefault="00366E3F" w:rsidP="00FB2C5B">
            <w:pPr>
              <w:spacing w:before="0" w:after="0" w:line="240" w:lineRule="auto"/>
              <w:jc w:val="both"/>
            </w:pPr>
            <w:r w:rsidRPr="00366E3F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B67C65F" w14:textId="5D9F5473" w:rsidR="00366E3F" w:rsidRPr="00D81301" w:rsidRDefault="00366E3F" w:rsidP="00FB2C5B">
            <w:pPr>
              <w:spacing w:before="0" w:after="0" w:line="240" w:lineRule="auto"/>
              <w:ind w:right="501"/>
              <w:jc w:val="both"/>
            </w:pPr>
            <w:r w:rsidRPr="00366E3F">
              <w:t>Etkinlik başına 600.000 (prestijli 1.200.000)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</w:tcPr>
          <w:p w14:paraId="673213A2" w14:textId="0BE3991B" w:rsidR="00366E3F" w:rsidRPr="00D81301" w:rsidRDefault="00366E3F" w:rsidP="00FB2C5B">
            <w:pPr>
              <w:spacing w:before="0" w:after="0" w:line="240" w:lineRule="auto"/>
              <w:jc w:val="both"/>
            </w:pPr>
            <w:r w:rsidRPr="005C229C">
              <w:t>En fazla 5 yıl</w:t>
            </w:r>
          </w:p>
        </w:tc>
      </w:tr>
      <w:tr w:rsidR="00D944C3" w14:paraId="6357EAED" w14:textId="77777777" w:rsidTr="00C51345">
        <w:trPr>
          <w:trHeight w:val="383"/>
        </w:trPr>
        <w:tc>
          <w:tcPr>
            <w:tcW w:w="14954" w:type="dxa"/>
            <w:gridSpan w:val="6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AF9FC7B" w14:textId="57B33009" w:rsidR="00D944C3" w:rsidRPr="001E7EAF" w:rsidRDefault="00D944C3" w:rsidP="00FB2C5B">
            <w:pPr>
              <w:spacing w:before="0" w:after="0" w:line="240" w:lineRule="auto"/>
              <w:jc w:val="both"/>
              <w:rPr>
                <w:b/>
                <w:bCs/>
                <w:caps/>
                <w:color w:val="B86C00" w:themeColor="accent3" w:themeShade="BF"/>
              </w:rPr>
            </w:pPr>
            <w:r w:rsidRPr="00E157F2">
              <w:rPr>
                <w:b/>
                <w:bCs/>
                <w:caps/>
                <w:color w:val="B86C00" w:themeColor="accent3" w:themeShade="BF"/>
              </w:rPr>
              <w:t xml:space="preserve">1.1. </w:t>
            </w:r>
            <w:r w:rsidR="00544C9A" w:rsidRPr="00544C9A">
              <w:rPr>
                <w:b/>
                <w:bCs/>
                <w:caps/>
                <w:color w:val="B86C00" w:themeColor="accent3" w:themeShade="BF"/>
              </w:rPr>
              <w:t>Sektörel Destek Unsurları</w:t>
            </w:r>
          </w:p>
        </w:tc>
      </w:tr>
      <w:tr w:rsidR="00A23EA6" w14:paraId="08334CA3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000AD30" w14:textId="21B72155" w:rsidR="00A23EA6" w:rsidRPr="00B21760" w:rsidRDefault="00A23EA6" w:rsidP="00FB2C5B">
            <w:pPr>
              <w:pStyle w:val="Balk1"/>
              <w:spacing w:before="0"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aps w:val="0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sz w:val="20"/>
                <w:szCs w:val="20"/>
              </w:rPr>
              <w:lastRenderedPageBreak/>
              <w:t>Destek Unsuru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9D701D8" w14:textId="09867E84" w:rsidR="00A23EA6" w:rsidRPr="00B21760" w:rsidRDefault="00A23EA6" w:rsidP="00FB2C5B">
            <w:pPr>
              <w:spacing w:before="0" w:after="0" w:line="240" w:lineRule="auto"/>
              <w:ind w:right="426"/>
              <w:jc w:val="center"/>
              <w:rPr>
                <w:b/>
                <w:bCs/>
                <w:color w:val="418AB3" w:themeColor="accent1"/>
              </w:rPr>
            </w:pPr>
            <w:r w:rsidRPr="00B21760">
              <w:rPr>
                <w:b/>
                <w:bCs/>
                <w:color w:val="418AB3" w:themeColor="accent1"/>
              </w:rPr>
              <w:t>Sektör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500CBB4" w14:textId="07B0501E" w:rsidR="00A23EA6" w:rsidRPr="00B21760" w:rsidRDefault="00A23EA6" w:rsidP="00FB2C5B">
            <w:pPr>
              <w:spacing w:before="0" w:after="0" w:line="240" w:lineRule="auto"/>
              <w:ind w:right="426"/>
              <w:jc w:val="center"/>
              <w:rPr>
                <w:b/>
                <w:bCs/>
                <w:color w:val="418AB3" w:themeColor="accent1"/>
              </w:rPr>
            </w:pPr>
            <w:r w:rsidRPr="00B21760">
              <w:rPr>
                <w:b/>
                <w:bCs/>
                <w:color w:val="418AB3" w:themeColor="accent1"/>
              </w:rPr>
              <w:t>Açıklama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A9373E3" w14:textId="11FE514A" w:rsidR="00A23EA6" w:rsidRPr="00B21760" w:rsidRDefault="00A23EA6" w:rsidP="00FB2C5B">
            <w:pPr>
              <w:spacing w:before="0" w:after="0" w:line="240" w:lineRule="auto"/>
              <w:jc w:val="center"/>
              <w:rPr>
                <w:b/>
                <w:bCs/>
                <w:color w:val="418AB3" w:themeColor="accent1"/>
              </w:rPr>
            </w:pPr>
            <w:r w:rsidRPr="00B21760">
              <w:rPr>
                <w:b/>
                <w:bCs/>
                <w:color w:val="418AB3" w:themeColor="accent1"/>
              </w:rPr>
              <w:t>Destek Oranı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5D1877B" w14:textId="648134CF" w:rsidR="00A23EA6" w:rsidRPr="00B21760" w:rsidRDefault="00A23EA6" w:rsidP="00FB2C5B">
            <w:pPr>
              <w:spacing w:before="0" w:after="0" w:line="240" w:lineRule="auto"/>
              <w:ind w:right="501"/>
              <w:jc w:val="center"/>
              <w:rPr>
                <w:b/>
                <w:bCs/>
                <w:color w:val="418AB3" w:themeColor="accent1"/>
              </w:rPr>
            </w:pPr>
            <w:r w:rsidRPr="00B21760">
              <w:rPr>
                <w:b/>
                <w:bCs/>
                <w:color w:val="418AB3" w:themeColor="accent1"/>
              </w:rPr>
              <w:t>Azami Limit (TL)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247667C" w14:textId="4BD3DA7E" w:rsidR="00A23EA6" w:rsidRPr="00B21760" w:rsidRDefault="00A23EA6" w:rsidP="00FB2C5B">
            <w:pPr>
              <w:spacing w:before="0" w:after="0" w:line="240" w:lineRule="auto"/>
              <w:jc w:val="center"/>
              <w:rPr>
                <w:b/>
                <w:bCs/>
                <w:color w:val="418AB3" w:themeColor="accent1"/>
              </w:rPr>
            </w:pPr>
            <w:r w:rsidRPr="00B21760">
              <w:rPr>
                <w:b/>
                <w:bCs/>
                <w:color w:val="418AB3" w:themeColor="accent1"/>
              </w:rPr>
              <w:t>Destek Süresi</w:t>
            </w:r>
          </w:p>
        </w:tc>
      </w:tr>
      <w:tr w:rsidR="00A23EA6" w14:paraId="3FEF1FC8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13FFCA8" w14:textId="2876C745" w:rsidR="00A23EA6" w:rsidRPr="00366E3F" w:rsidRDefault="00A23EA6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Barındırma Desteği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ECC9904" w14:textId="40A48981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Bilişim, Dijital Aracılık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A16FC15" w14:textId="033BEA44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Yazılım, mobil uygulama, dijital oyun, platform barındırma giderleri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ED16BFF" w14:textId="2C96E25C" w:rsidR="00A23EA6" w:rsidRPr="00366E3F" w:rsidRDefault="00A23EA6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3290295" w14:textId="3376AAFB" w:rsidR="00A23EA6" w:rsidRPr="00366E3F" w:rsidRDefault="00A23EA6" w:rsidP="00FB2C5B">
            <w:pPr>
              <w:spacing w:before="0" w:after="0" w:line="240" w:lineRule="auto"/>
              <w:ind w:right="501"/>
              <w:jc w:val="both"/>
            </w:pPr>
            <w:r w:rsidRPr="009E2CFE">
              <w:t>Yıllık 5.000.000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6754EC03" w14:textId="6A8A3B91" w:rsidR="00A23EA6" w:rsidRPr="005C229C" w:rsidRDefault="00A23EA6" w:rsidP="00FB2C5B">
            <w:pPr>
              <w:spacing w:before="0" w:after="0" w:line="240" w:lineRule="auto"/>
              <w:jc w:val="both"/>
            </w:pPr>
            <w:r w:rsidRPr="009E2CFE">
              <w:t>En fazla 5 yıl</w:t>
            </w:r>
          </w:p>
        </w:tc>
      </w:tr>
      <w:tr w:rsidR="00A23EA6" w14:paraId="6A712599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EFA6079" w14:textId="7595A97C" w:rsidR="00A23EA6" w:rsidRPr="00366E3F" w:rsidRDefault="00A23EA6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Dijital Ürün Tanıtım Desteğ</w:t>
            </w:r>
            <w:r w:rsidR="009E2CFE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653FA71" w14:textId="5748D0DE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Bilişim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EBB9DE4" w14:textId="1F81AF9D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Yazılım, mobil uygulama, dijital oyun için yurt dışı reklam/tanıtım/pazarlama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EA4E954" w14:textId="4D3AE124" w:rsidR="00A23EA6" w:rsidRPr="00366E3F" w:rsidRDefault="00A23EA6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7980984" w14:textId="66DC0A60" w:rsidR="00A23EA6" w:rsidRPr="00366E3F" w:rsidRDefault="00A23EA6" w:rsidP="00FB2C5B">
            <w:pPr>
              <w:spacing w:before="0" w:after="0" w:line="240" w:lineRule="auto"/>
              <w:ind w:right="501"/>
              <w:jc w:val="both"/>
            </w:pPr>
            <w:r w:rsidRPr="009E2CFE">
              <w:t>Yıllık 50.000.000 (ürün başına 15.000.000, en fazla 10 ürün)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EB1EA2A" w14:textId="2286FF16" w:rsidR="00A23EA6" w:rsidRPr="005C229C" w:rsidRDefault="00A23EA6" w:rsidP="00FB2C5B">
            <w:pPr>
              <w:spacing w:before="0" w:after="0" w:line="240" w:lineRule="auto"/>
              <w:jc w:val="both"/>
            </w:pPr>
            <w:r w:rsidRPr="009E2CFE">
              <w:t>En fazla 5 yıl</w:t>
            </w:r>
          </w:p>
        </w:tc>
      </w:tr>
      <w:tr w:rsidR="00A23EA6" w14:paraId="756D08D5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ED600E3" w14:textId="32C40747" w:rsidR="00A23EA6" w:rsidRPr="00366E3F" w:rsidRDefault="00A23EA6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Dublaj ve Alt Yazı Desteğ</w:t>
            </w:r>
            <w:r w:rsidR="009E2CFE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2ECCF65" w14:textId="58823653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Kültürel ve Kreatif Endüstriler (Film)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1DD21BF" w14:textId="166AE4C6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Filmlerin yurt dışı pazarlanması için dublaj, alt yazı giderleri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B645DE0" w14:textId="1DD73282" w:rsidR="00A23EA6" w:rsidRPr="00366E3F" w:rsidRDefault="00A23EA6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4722AC7" w14:textId="63B97001" w:rsidR="00A23EA6" w:rsidRPr="00366E3F" w:rsidRDefault="00A23EA6" w:rsidP="00FB2C5B">
            <w:pPr>
              <w:spacing w:before="0" w:after="0" w:line="240" w:lineRule="auto"/>
              <w:ind w:right="501"/>
              <w:jc w:val="both"/>
            </w:pPr>
            <w:r w:rsidRPr="009E2CFE">
              <w:t>Yıllık 12.000.000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ADFC3F2" w14:textId="5C0ABAD7" w:rsidR="00A23EA6" w:rsidRPr="005C229C" w:rsidRDefault="00A23EA6" w:rsidP="00FB2C5B">
            <w:pPr>
              <w:spacing w:before="0" w:after="0" w:line="240" w:lineRule="auto"/>
              <w:jc w:val="both"/>
            </w:pPr>
            <w:r w:rsidRPr="009E2CFE">
              <w:t>En fazla 5 yıl</w:t>
            </w:r>
          </w:p>
        </w:tc>
      </w:tr>
      <w:tr w:rsidR="00A23EA6" w14:paraId="3FC91B47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36CB20F" w14:textId="3DED6082" w:rsidR="00A23EA6" w:rsidRPr="00366E3F" w:rsidRDefault="00A23EA6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İşgücü Geliştirme Desteği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BF7CB9B" w14:textId="242A062E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Eğitim (yabancı akademisyen)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C4AD133" w14:textId="7B3BC968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Yurt içinde istihdam edilen yabancı uyruklu akademisyen giderleri (en fazla 5 kişi)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D486DD7" w14:textId="3FAA8B8C" w:rsidR="00A23EA6" w:rsidRPr="00366E3F" w:rsidRDefault="00A23EA6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6EAAA28D" w14:textId="0CB861F0" w:rsidR="00A23EA6" w:rsidRPr="00366E3F" w:rsidRDefault="00A23EA6" w:rsidP="00FB2C5B">
            <w:pPr>
              <w:spacing w:before="0" w:after="0" w:line="240" w:lineRule="auto"/>
              <w:ind w:right="501"/>
              <w:jc w:val="both"/>
            </w:pPr>
            <w:r w:rsidRPr="009E2CFE">
              <w:t>Akademisyen başına aylık 350.000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32AE613" w14:textId="1891F321" w:rsidR="00A23EA6" w:rsidRPr="005C229C" w:rsidRDefault="00A23EA6" w:rsidP="00FB2C5B">
            <w:pPr>
              <w:spacing w:before="0" w:after="0" w:line="240" w:lineRule="auto"/>
              <w:jc w:val="both"/>
            </w:pPr>
            <w:r w:rsidRPr="009E2CFE">
              <w:t>En fazla 5 yıl</w:t>
            </w:r>
          </w:p>
        </w:tc>
      </w:tr>
      <w:tr w:rsidR="00A23EA6" w14:paraId="7C11484E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62CF6CF1" w14:textId="1574AA32" w:rsidR="00A23EA6" w:rsidRPr="00366E3F" w:rsidRDefault="00A23EA6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İşgücü Geliştirme Desteği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A933526" w14:textId="6A573C9F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Bilişim, Eğitim, Fuarcılık, Lojistik, Sağlık Turizmi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C6AE200" w14:textId="2FBD80F2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Yurt içinde istihdam edilen uluslararası tanıtım/pazarlama personeli (en fazla 5 kişi)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B6CE2C1" w14:textId="14088DF2" w:rsidR="00A23EA6" w:rsidRPr="00366E3F" w:rsidRDefault="00A23EA6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B43EE44" w14:textId="273A4213" w:rsidR="00A23EA6" w:rsidRPr="00366E3F" w:rsidRDefault="00A23EA6" w:rsidP="00FB2C5B">
            <w:pPr>
              <w:spacing w:before="0" w:after="0" w:line="240" w:lineRule="auto"/>
              <w:ind w:right="501"/>
              <w:jc w:val="both"/>
            </w:pPr>
            <w:r w:rsidRPr="009E2CFE">
              <w:t>Personel başına aylık 90.000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8186CC4" w14:textId="01059F7C" w:rsidR="00A23EA6" w:rsidRPr="005C229C" w:rsidRDefault="00A23EA6" w:rsidP="00FB2C5B">
            <w:pPr>
              <w:spacing w:before="0" w:after="0" w:line="240" w:lineRule="auto"/>
              <w:jc w:val="both"/>
            </w:pPr>
            <w:r w:rsidRPr="009E2CFE">
              <w:t>En fazla 5 yıl</w:t>
            </w:r>
          </w:p>
        </w:tc>
      </w:tr>
      <w:tr w:rsidR="00A23EA6" w14:paraId="03680E0E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E46288F" w14:textId="600D475B" w:rsidR="00A23EA6" w:rsidRPr="00366E3F" w:rsidRDefault="00A23EA6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İşgücü Geliştirme Desteği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48EB171" w14:textId="2CE43D69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Bilişim, Eğitim, Fuarcılık, Lojistik, Sağlık Turizmi, Teknik Müşavirlik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13A1E70" w14:textId="4B14A2E3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Yurt dışı birimlerde istihdam edilen personel (en fazla 5 kişi)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DAE4EC2" w14:textId="71B9ABB7" w:rsidR="00A23EA6" w:rsidRPr="00366E3F" w:rsidRDefault="00A23EA6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310386E" w14:textId="7AFD6FBB" w:rsidR="00A23EA6" w:rsidRPr="00366E3F" w:rsidRDefault="00A23EA6" w:rsidP="00FB2C5B">
            <w:pPr>
              <w:spacing w:before="0" w:after="0" w:line="240" w:lineRule="auto"/>
              <w:ind w:right="501"/>
              <w:jc w:val="both"/>
            </w:pPr>
            <w:r w:rsidRPr="009E2CFE">
              <w:t>Personel başına aylık 250.000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0518BAB" w14:textId="67B45AA2" w:rsidR="00A23EA6" w:rsidRPr="005C229C" w:rsidRDefault="00A23EA6" w:rsidP="00FB2C5B">
            <w:pPr>
              <w:spacing w:before="0" w:after="0" w:line="240" w:lineRule="auto"/>
              <w:jc w:val="both"/>
            </w:pPr>
            <w:r w:rsidRPr="009E2CFE">
              <w:t>En fazla 5 yıl</w:t>
            </w:r>
          </w:p>
        </w:tc>
      </w:tr>
      <w:tr w:rsidR="00A23EA6" w14:paraId="35DBC426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AAA298B" w14:textId="6DD29003" w:rsidR="00A23EA6" w:rsidRPr="00366E3F" w:rsidRDefault="00A23EA6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Komplikasyon Sigortası Desteği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D088481" w14:textId="35DD860A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Sağlık Turizmi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ACFF586" w14:textId="0E6BFF3C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Uluslararası sağlık turistlerine yönelik komplikasyon sigortası prim giderleri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70AD30C" w14:textId="602B4CDA" w:rsidR="00A23EA6" w:rsidRPr="00366E3F" w:rsidRDefault="00A23EA6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54F4422" w14:textId="78303FE7" w:rsidR="00A23EA6" w:rsidRPr="00366E3F" w:rsidRDefault="00A23EA6" w:rsidP="00FB2C5B">
            <w:pPr>
              <w:spacing w:before="0" w:after="0" w:line="240" w:lineRule="auto"/>
              <w:ind w:right="501"/>
              <w:jc w:val="both"/>
            </w:pPr>
            <w:r w:rsidRPr="009E2CFE">
              <w:t>Yıllık 8.000.000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CF59ED9" w14:textId="6E1072A8" w:rsidR="00A23EA6" w:rsidRPr="005C229C" w:rsidRDefault="00A23EA6" w:rsidP="00FB2C5B">
            <w:pPr>
              <w:spacing w:before="0" w:after="0" w:line="240" w:lineRule="auto"/>
              <w:jc w:val="both"/>
            </w:pPr>
            <w:r w:rsidRPr="009E2CFE">
              <w:t>(Süre belirtilmemiş)</w:t>
            </w:r>
          </w:p>
        </w:tc>
      </w:tr>
      <w:tr w:rsidR="00A23EA6" w14:paraId="2EF4E871" w14:textId="77777777" w:rsidTr="00EC7D85">
        <w:trPr>
          <w:trHeight w:val="495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6E86F954" w14:textId="4EFFD631" w:rsidR="00A23EA6" w:rsidRPr="00366E3F" w:rsidRDefault="00A23EA6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Mesleki Sorumluluk Sigortası Desteği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B180340" w14:textId="3E2EBC22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Teknik Müşavirlik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3419247" w14:textId="21F435BA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Yurt dışı projeler kapsamındaki mesleki sorumluluk sigortası primleri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5959A71" w14:textId="30BDDE16" w:rsidR="00A23EA6" w:rsidRPr="00366E3F" w:rsidRDefault="00A23EA6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752A336" w14:textId="7EFDD0B3" w:rsidR="00A23EA6" w:rsidRPr="00366E3F" w:rsidRDefault="00A23EA6" w:rsidP="00FB2C5B">
            <w:pPr>
              <w:spacing w:before="0" w:after="0" w:line="240" w:lineRule="auto"/>
              <w:ind w:right="501"/>
              <w:jc w:val="both"/>
            </w:pPr>
            <w:r w:rsidRPr="009E2CFE">
              <w:t>Yıllık 1.500.000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84C375E" w14:textId="6A3C53A4" w:rsidR="00A23EA6" w:rsidRPr="005C229C" w:rsidRDefault="00A23EA6" w:rsidP="00FB2C5B">
            <w:pPr>
              <w:spacing w:before="0" w:after="0" w:line="240" w:lineRule="auto"/>
              <w:jc w:val="both"/>
            </w:pPr>
            <w:r w:rsidRPr="009E2CFE">
              <w:t>(Süre belirtilmemiş)</w:t>
            </w:r>
          </w:p>
        </w:tc>
      </w:tr>
      <w:tr w:rsidR="00A23EA6" w14:paraId="482581BB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3F68FC6" w14:textId="4093F8CB" w:rsidR="00A23EA6" w:rsidRPr="00366E3F" w:rsidRDefault="00A23EA6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lastRenderedPageBreak/>
              <w:t>Platform Komisyon Desteği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4F6806A" w14:textId="6B52DBCF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Bilişim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6FA9220B" w14:textId="64C78377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Yazılım, mobil uygulama, dijital oyun yurt dışı satış/dağıtım platform komisyonları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68C0166" w14:textId="550B6264" w:rsidR="00A23EA6" w:rsidRPr="00366E3F" w:rsidRDefault="00A23EA6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41E7435" w14:textId="30CA8154" w:rsidR="00A23EA6" w:rsidRPr="00366E3F" w:rsidRDefault="00A23EA6" w:rsidP="00FB2C5B">
            <w:pPr>
              <w:spacing w:before="0" w:after="0" w:line="240" w:lineRule="auto"/>
              <w:ind w:right="501"/>
              <w:jc w:val="both"/>
            </w:pPr>
            <w:r w:rsidRPr="009E2CFE">
              <w:t>Yıllık 20.000.000 (ürün başına 4.000.000, en fazla 10 ürün)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F5CDA0A" w14:textId="63D035AD" w:rsidR="00A23EA6" w:rsidRPr="005C229C" w:rsidRDefault="00A23EA6" w:rsidP="00FB2C5B">
            <w:pPr>
              <w:spacing w:before="0" w:after="0" w:line="240" w:lineRule="auto"/>
              <w:jc w:val="both"/>
            </w:pPr>
            <w:r w:rsidRPr="009E2CFE">
              <w:t>En fazla 5 yıl</w:t>
            </w:r>
          </w:p>
        </w:tc>
      </w:tr>
      <w:tr w:rsidR="00A23EA6" w14:paraId="48C4C762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A992567" w14:textId="7CE6CE8F" w:rsidR="00A23EA6" w:rsidRPr="00366E3F" w:rsidRDefault="00A23EA6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Rapor ve Veri Tabanı Üyeliği Desteği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03CC1AD" w14:textId="5C77C2DF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Bilişim, Danışmanlık, Fuarcılık, Lojistik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5DEDAD8" w14:textId="797BD64D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Yurt dışı pazar stratejileri için rapor satın alma, veri tabanı üyeliği giderleri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17E77E0" w14:textId="1ED93A64" w:rsidR="00A23EA6" w:rsidRPr="00366E3F" w:rsidRDefault="00A23EA6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6BC972F6" w14:textId="0EA1CFE5" w:rsidR="00A23EA6" w:rsidRPr="00366E3F" w:rsidRDefault="00A23EA6" w:rsidP="00FB2C5B">
            <w:pPr>
              <w:spacing w:before="0" w:after="0" w:line="240" w:lineRule="auto"/>
              <w:ind w:right="501"/>
              <w:jc w:val="both"/>
            </w:pPr>
            <w:r w:rsidRPr="009E2CFE">
              <w:t>Yıllık 2.500.000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A4C361D" w14:textId="70B13531" w:rsidR="00A23EA6" w:rsidRPr="005C229C" w:rsidRDefault="00A23EA6" w:rsidP="00FB2C5B">
            <w:pPr>
              <w:spacing w:before="0" w:after="0" w:line="240" w:lineRule="auto"/>
              <w:jc w:val="both"/>
            </w:pPr>
            <w:r w:rsidRPr="009E2CFE">
              <w:t>En fazla 5 yıl</w:t>
            </w:r>
          </w:p>
        </w:tc>
      </w:tr>
      <w:tr w:rsidR="00A23EA6" w14:paraId="05BCE545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6F09D682" w14:textId="10496816" w:rsidR="00A23EA6" w:rsidRPr="00366E3F" w:rsidRDefault="00A23EA6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Teknik Müşavirlik Proje Desteği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6777190F" w14:textId="4F93DAD1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Teknik Müşavirlik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F093A93" w14:textId="763E731E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Yurt dışı ihale sonucu alınan projeler için sözleşme bedelinin %10'u (avans mektubu dahil)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0190959" w14:textId="54D33504" w:rsidR="00A23EA6" w:rsidRPr="00366E3F" w:rsidRDefault="00A23EA6" w:rsidP="00FB2C5B">
            <w:pPr>
              <w:spacing w:before="0" w:after="0" w:line="240" w:lineRule="auto"/>
              <w:jc w:val="both"/>
            </w:pPr>
            <w:r w:rsidRPr="009E2CFE">
              <w:t>%10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B885D0B" w14:textId="45A5C2AE" w:rsidR="00A23EA6" w:rsidRPr="00366E3F" w:rsidRDefault="00A23EA6" w:rsidP="00FB2C5B">
            <w:pPr>
              <w:spacing w:before="0" w:after="0" w:line="240" w:lineRule="auto"/>
              <w:ind w:right="501"/>
              <w:jc w:val="both"/>
            </w:pPr>
            <w:r w:rsidRPr="009E2CFE">
              <w:t>Proje başına 25.000.000; yıllık toplam 50.000.000; ülke başına en fazla 10 proje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966544E" w14:textId="032A5A17" w:rsidR="00A23EA6" w:rsidRPr="005C229C" w:rsidRDefault="00A23EA6" w:rsidP="00FB2C5B">
            <w:pPr>
              <w:spacing w:before="0" w:after="0" w:line="240" w:lineRule="auto"/>
              <w:jc w:val="both"/>
            </w:pPr>
            <w:r w:rsidRPr="009E2CFE">
              <w:t>Proje bazlı</w:t>
            </w:r>
          </w:p>
        </w:tc>
      </w:tr>
      <w:tr w:rsidR="00A23EA6" w14:paraId="226B998F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DE36A15" w14:textId="5F96A5F5" w:rsidR="00A23EA6" w:rsidRPr="00366E3F" w:rsidRDefault="00A23EA6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Uluslararası Kuruluşlara Üyelik Desteği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869891C" w14:textId="3E518000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Bilişim, Eğitim, Fuarcılık, Lojistik, Sağlık Turizmi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3BDDD14" w14:textId="57A84AC5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Uluslararası kuruluşlara üyelik giderleri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5D6FCF1" w14:textId="6E493CC2" w:rsidR="00A23EA6" w:rsidRPr="00366E3F" w:rsidRDefault="00A23EA6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3B277A0" w14:textId="0AACCC7A" w:rsidR="00A23EA6" w:rsidRPr="00366E3F" w:rsidRDefault="00A23EA6" w:rsidP="00FB2C5B">
            <w:pPr>
              <w:spacing w:before="0" w:after="0" w:line="240" w:lineRule="auto"/>
              <w:ind w:right="501"/>
              <w:jc w:val="both"/>
            </w:pPr>
            <w:r w:rsidRPr="009E2CFE">
              <w:t>Yıllık 2.500.000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0A4194E" w14:textId="222D0A50" w:rsidR="00A23EA6" w:rsidRPr="005C229C" w:rsidRDefault="00A23EA6" w:rsidP="00FB2C5B">
            <w:pPr>
              <w:spacing w:before="0" w:after="0" w:line="240" w:lineRule="auto"/>
              <w:jc w:val="both"/>
            </w:pPr>
            <w:r w:rsidRPr="009E2CFE">
              <w:t>(Süre belirtilmemiş)</w:t>
            </w:r>
          </w:p>
        </w:tc>
      </w:tr>
      <w:tr w:rsidR="00A23EA6" w14:paraId="19EDE2DA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0CB75DE" w14:textId="6BCE5856" w:rsidR="00A23EA6" w:rsidRPr="00366E3F" w:rsidRDefault="00A23EA6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Uluslararası Sağlık Turisti Ulaşım Desteği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87584F7" w14:textId="297F63BA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Sağlık Turizmi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F7ABDDE" w14:textId="1721AE17" w:rsidR="00A23EA6" w:rsidRPr="00366E3F" w:rsidRDefault="00A23EA6" w:rsidP="00FB2C5B">
            <w:pPr>
              <w:spacing w:before="0" w:after="0" w:line="240" w:lineRule="auto"/>
              <w:ind w:right="426"/>
              <w:jc w:val="both"/>
            </w:pPr>
            <w:r w:rsidRPr="009E2CFE">
              <w:t>Hizmet sunulan uluslararası sağlık turistlerinin ulaşım giderleri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2D2A1B9" w14:textId="022061D4" w:rsidR="00A23EA6" w:rsidRPr="00366E3F" w:rsidRDefault="00A23EA6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5931944" w14:textId="2F55C1B5" w:rsidR="00A23EA6" w:rsidRPr="00366E3F" w:rsidRDefault="00A23EA6" w:rsidP="00FB2C5B">
            <w:pPr>
              <w:spacing w:before="0" w:after="0" w:line="240" w:lineRule="auto"/>
              <w:ind w:right="501"/>
              <w:jc w:val="both"/>
            </w:pPr>
            <w:r w:rsidRPr="009E2CFE">
              <w:t>Yıllık 25.000.000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73CFE20" w14:textId="07F4FF5F" w:rsidR="00A23EA6" w:rsidRPr="005C229C" w:rsidRDefault="00A23EA6" w:rsidP="00FB2C5B">
            <w:pPr>
              <w:spacing w:before="0" w:after="0" w:line="240" w:lineRule="auto"/>
              <w:jc w:val="both"/>
            </w:pPr>
            <w:r w:rsidRPr="009E2CFE">
              <w:t>En fazla 5 yıl</w:t>
            </w:r>
          </w:p>
        </w:tc>
      </w:tr>
      <w:tr w:rsidR="007D38B7" w14:paraId="68210258" w14:textId="77777777" w:rsidTr="0032389E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8938902" w14:textId="76BBC1F9" w:rsidR="007D38B7" w:rsidRPr="00366E3F" w:rsidRDefault="007D38B7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Uluslararası Sıralama Desteği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4EFC0783" w14:textId="5487C068" w:rsidR="007D38B7" w:rsidRPr="00366E3F" w:rsidRDefault="007D38B7" w:rsidP="00FB2C5B">
            <w:pPr>
              <w:spacing w:before="0" w:after="0" w:line="240" w:lineRule="auto"/>
              <w:ind w:right="426"/>
              <w:jc w:val="both"/>
            </w:pPr>
            <w:r w:rsidRPr="009E2CFE">
              <w:t>Eğitim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35B91B1C" w14:textId="76ED4A24" w:rsidR="007D38B7" w:rsidRPr="00366E3F" w:rsidRDefault="007D38B7" w:rsidP="00FB2C5B">
            <w:pPr>
              <w:spacing w:before="0" w:after="0" w:line="240" w:lineRule="auto"/>
              <w:ind w:right="426"/>
              <w:jc w:val="both"/>
            </w:pPr>
            <w:r w:rsidRPr="009E2CFE">
              <w:t>Uluslararası sıralama kuruluşlarında yer alma giderleri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951D7F1" w14:textId="08424AA8" w:rsidR="007D38B7" w:rsidRPr="00366E3F" w:rsidRDefault="007D38B7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3D5F910" w14:textId="7236C101" w:rsidR="007D38B7" w:rsidRPr="00366E3F" w:rsidRDefault="007D38B7" w:rsidP="00FB2C5B">
            <w:pPr>
              <w:spacing w:before="0" w:after="0" w:line="240" w:lineRule="auto"/>
              <w:ind w:right="501"/>
              <w:jc w:val="both"/>
            </w:pPr>
            <w:r w:rsidRPr="009E2CFE">
              <w:t>Yıllık 6.000.000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</w:tcPr>
          <w:p w14:paraId="72C0C3B6" w14:textId="0EE11903" w:rsidR="007D38B7" w:rsidRPr="005C229C" w:rsidRDefault="007D38B7" w:rsidP="00FB2C5B">
            <w:pPr>
              <w:spacing w:before="0" w:after="0" w:line="240" w:lineRule="auto"/>
              <w:jc w:val="both"/>
            </w:pPr>
            <w:r w:rsidRPr="000469B5">
              <w:t>En fazla 5 yıl</w:t>
            </w:r>
          </w:p>
        </w:tc>
      </w:tr>
      <w:tr w:rsidR="007D38B7" w14:paraId="70C4899B" w14:textId="77777777" w:rsidTr="0032389E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809C72C" w14:textId="4A506E24" w:rsidR="007D38B7" w:rsidRPr="00366E3F" w:rsidRDefault="007D38B7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 xml:space="preserve">Yabancı Dil ve Sağlık Turizmi Eğitimi Desteği 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A2AC239" w14:textId="006A13D4" w:rsidR="007D38B7" w:rsidRPr="00366E3F" w:rsidRDefault="007D38B7" w:rsidP="00FB2C5B">
            <w:pPr>
              <w:spacing w:before="0" w:after="0" w:line="240" w:lineRule="auto"/>
              <w:ind w:right="426"/>
              <w:jc w:val="both"/>
            </w:pPr>
            <w:r w:rsidRPr="009E2CFE">
              <w:t>Sağlık Turizmi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569B304" w14:textId="00876963" w:rsidR="007D38B7" w:rsidRPr="00366E3F" w:rsidRDefault="007D38B7" w:rsidP="00FB2C5B">
            <w:pPr>
              <w:spacing w:before="0" w:after="0" w:line="240" w:lineRule="auto"/>
              <w:ind w:right="426"/>
              <w:jc w:val="both"/>
            </w:pPr>
            <w:r w:rsidRPr="009E2CFE">
              <w:t>Personele yönelik yabancı dil ve sağlık turizmi eğitim giderleri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63055DAB" w14:textId="65E2A560" w:rsidR="007D38B7" w:rsidRPr="00366E3F" w:rsidRDefault="007D38B7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FE75252" w14:textId="42EF31DF" w:rsidR="007D38B7" w:rsidRPr="00366E3F" w:rsidRDefault="007D38B7" w:rsidP="00FB2C5B">
            <w:pPr>
              <w:spacing w:before="0" w:after="0" w:line="240" w:lineRule="auto"/>
              <w:ind w:right="501"/>
              <w:jc w:val="both"/>
            </w:pPr>
            <w:r w:rsidRPr="009E2CFE">
              <w:t>Yıllık 2.000.000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</w:tcPr>
          <w:p w14:paraId="484DEE87" w14:textId="675D3FBE" w:rsidR="007D38B7" w:rsidRPr="005C229C" w:rsidRDefault="007D38B7" w:rsidP="00FB2C5B">
            <w:pPr>
              <w:spacing w:before="0" w:after="0" w:line="240" w:lineRule="auto"/>
              <w:jc w:val="both"/>
            </w:pPr>
            <w:r w:rsidRPr="000469B5">
              <w:t>En fazla 5 yıl</w:t>
            </w:r>
          </w:p>
        </w:tc>
      </w:tr>
      <w:tr w:rsidR="00B21760" w14:paraId="6FAEB933" w14:textId="77777777" w:rsidTr="00B21760">
        <w:trPr>
          <w:trHeight w:val="359"/>
        </w:trPr>
        <w:tc>
          <w:tcPr>
            <w:tcW w:w="283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BCCF199" w14:textId="076AC284" w:rsidR="00B21760" w:rsidRPr="00B21760" w:rsidRDefault="00F00679" w:rsidP="00FB2C5B">
            <w:pPr>
              <w:pStyle w:val="Balk1"/>
              <w:spacing w:before="0" w:after="0" w:line="240" w:lineRule="auto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Y</w:t>
            </w:r>
            <w:r w:rsidR="00B21760" w:rsidRPr="00B21760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azılım Lisans Desteği</w:t>
            </w:r>
          </w:p>
        </w:tc>
        <w:tc>
          <w:tcPr>
            <w:tcW w:w="2066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005D8667" w14:textId="3E689ADE" w:rsidR="00B21760" w:rsidRPr="009E2CFE" w:rsidRDefault="00B21760" w:rsidP="00FB2C5B">
            <w:pPr>
              <w:spacing w:before="0" w:after="0" w:line="240" w:lineRule="auto"/>
              <w:ind w:right="426"/>
              <w:jc w:val="both"/>
            </w:pPr>
            <w:r w:rsidRPr="009E2CFE">
              <w:t>Bilişim, Teknik Müşavirlik</w:t>
            </w:r>
          </w:p>
        </w:tc>
        <w:tc>
          <w:tcPr>
            <w:tcW w:w="3055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1EF9CECC" w14:textId="4E0A1761" w:rsidR="00B21760" w:rsidRPr="009E2CFE" w:rsidRDefault="00B21760" w:rsidP="00FB2C5B">
            <w:pPr>
              <w:spacing w:before="0" w:after="0" w:line="240" w:lineRule="auto"/>
              <w:ind w:right="426"/>
              <w:jc w:val="both"/>
            </w:pPr>
            <w:r w:rsidRPr="009E2CFE">
              <w:t>Satın alınan veya kiralanan yazılım lisans giderleri</w:t>
            </w:r>
          </w:p>
        </w:tc>
        <w:tc>
          <w:tcPr>
            <w:tcW w:w="1074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707F367C" w14:textId="742FD12E" w:rsidR="00B21760" w:rsidRPr="009E2CFE" w:rsidRDefault="00B21760" w:rsidP="00FB2C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3003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5B5A1B1F" w14:textId="6978D5F5" w:rsidR="00B21760" w:rsidRPr="009E2CFE" w:rsidRDefault="00B21760" w:rsidP="00FB2C5B">
            <w:pPr>
              <w:spacing w:before="0" w:after="0" w:line="240" w:lineRule="auto"/>
              <w:ind w:right="501"/>
              <w:jc w:val="both"/>
            </w:pPr>
            <w:r w:rsidRPr="009E2CFE">
              <w:t>Yıllık 2.500.000</w:t>
            </w:r>
          </w:p>
        </w:tc>
        <w:tc>
          <w:tcPr>
            <w:tcW w:w="2920" w:type="dxa"/>
            <w:tcBorders>
              <w:top w:val="single" w:sz="4" w:space="0" w:color="418AB3" w:themeColor="accent1"/>
              <w:left w:val="single" w:sz="4" w:space="0" w:color="418AB3" w:themeColor="accent1"/>
              <w:bottom w:val="single" w:sz="4" w:space="0" w:color="418AB3" w:themeColor="accent1"/>
              <w:right w:val="single" w:sz="4" w:space="0" w:color="418AB3" w:themeColor="accent1"/>
            </w:tcBorders>
            <w:vAlign w:val="center"/>
          </w:tcPr>
          <w:p w14:paraId="2ACF59A4" w14:textId="5BB508C5" w:rsidR="00B21760" w:rsidRPr="009E2CFE" w:rsidRDefault="00B21760" w:rsidP="00FB2C5B">
            <w:pPr>
              <w:spacing w:before="0" w:after="0" w:line="240" w:lineRule="auto"/>
              <w:jc w:val="both"/>
            </w:pPr>
            <w:r w:rsidRPr="009E2CFE">
              <w:t>En fazla 5 yıl</w:t>
            </w:r>
          </w:p>
        </w:tc>
      </w:tr>
    </w:tbl>
    <w:p w14:paraId="2A6DB154" w14:textId="77777777" w:rsidR="0011239E" w:rsidRDefault="0011239E" w:rsidP="00FB2C5B">
      <w:pPr>
        <w:spacing w:before="0" w:after="0" w:line="240" w:lineRule="auto"/>
        <w:jc w:val="both"/>
      </w:pPr>
    </w:p>
    <w:p w14:paraId="4D38BC85" w14:textId="77777777" w:rsidR="0011239E" w:rsidRDefault="0011239E" w:rsidP="00FB2C5B">
      <w:pPr>
        <w:spacing w:before="0" w:after="0" w:line="240" w:lineRule="auto"/>
        <w:jc w:val="both"/>
      </w:pPr>
    </w:p>
    <w:p w14:paraId="6CF56FA5" w14:textId="77777777" w:rsidR="0011239E" w:rsidRDefault="0011239E" w:rsidP="00FB2C5B">
      <w:pPr>
        <w:spacing w:before="0" w:after="0" w:line="240" w:lineRule="auto"/>
        <w:jc w:val="both"/>
      </w:pPr>
    </w:p>
    <w:p w14:paraId="43887244" w14:textId="77777777" w:rsidR="00FB2C5B" w:rsidRDefault="00FB2C5B" w:rsidP="00FB2C5B">
      <w:pPr>
        <w:spacing w:before="0" w:after="0" w:line="240" w:lineRule="auto"/>
        <w:jc w:val="both"/>
      </w:pPr>
    </w:p>
    <w:p w14:paraId="2BEF1C34" w14:textId="77777777" w:rsidR="00FB2C5B" w:rsidRDefault="00FB2C5B" w:rsidP="00FB2C5B">
      <w:pPr>
        <w:spacing w:before="0" w:after="0" w:line="240" w:lineRule="auto"/>
        <w:jc w:val="both"/>
      </w:pPr>
    </w:p>
    <w:p w14:paraId="67D49C5E" w14:textId="77777777" w:rsidR="00FB2C5B" w:rsidRDefault="00FB2C5B" w:rsidP="00FB2C5B">
      <w:pPr>
        <w:spacing w:before="0" w:after="0" w:line="240" w:lineRule="auto"/>
        <w:jc w:val="both"/>
      </w:pPr>
    </w:p>
    <w:p w14:paraId="43EBB5D1" w14:textId="6D8C4C01" w:rsidR="00FB2C5B" w:rsidRPr="00B373B4" w:rsidRDefault="00B373B4" w:rsidP="00FB2C5B">
      <w:pPr>
        <w:pStyle w:val="Ad"/>
        <w:spacing w:before="0" w:after="0" w:line="240" w:lineRule="auto"/>
        <w:ind w:left="0"/>
        <w:jc w:val="both"/>
        <w:outlineLvl w:val="0"/>
        <w:rPr>
          <w:b/>
          <w:bCs/>
        </w:rPr>
      </w:pPr>
      <w:r w:rsidRPr="0079326A">
        <w:rPr>
          <w:b/>
          <w:bCs/>
        </w:rPr>
        <w:lastRenderedPageBreak/>
        <w:t>2.</w:t>
      </w:r>
      <w:r w:rsidR="00664EAF">
        <w:t xml:space="preserve"> </w:t>
      </w:r>
      <w:r w:rsidR="00664EAF" w:rsidRPr="00664EAF">
        <w:rPr>
          <w:b/>
          <w:bCs/>
        </w:rPr>
        <w:t>Markalaşma Programı (TURQUALITY® ve E-TURQUALITY®)</w:t>
      </w:r>
    </w:p>
    <w:tbl>
      <w:tblPr>
        <w:tblStyle w:val="zgemiTablosu"/>
        <w:tblW w:w="5050" w:type="pct"/>
        <w:tblInd w:w="-147" w:type="dxa"/>
        <w:tbl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V w:val="single" w:sz="4" w:space="0" w:color="418AB3" w:themeColor="accent1"/>
        </w:tblBorders>
        <w:tblLook w:val="04A0" w:firstRow="1" w:lastRow="0" w:firstColumn="1" w:lastColumn="0" w:noHBand="0" w:noVBand="1"/>
        <w:tblCaption w:val="Özgeçmiş metni"/>
        <w:tblDescription w:val="Özgeçmiş"/>
      </w:tblPr>
      <w:tblGrid>
        <w:gridCol w:w="1426"/>
        <w:gridCol w:w="1991"/>
        <w:gridCol w:w="2394"/>
        <w:gridCol w:w="1277"/>
        <w:gridCol w:w="2409"/>
        <w:gridCol w:w="2130"/>
        <w:gridCol w:w="3188"/>
      </w:tblGrid>
      <w:tr w:rsidR="003B176E" w14:paraId="5F1AC12C" w14:textId="77777777" w:rsidTr="003B176E">
        <w:trPr>
          <w:trHeight w:val="2389"/>
        </w:trPr>
        <w:tc>
          <w:tcPr>
            <w:tcW w:w="5000" w:type="pct"/>
            <w:gridSpan w:val="7"/>
          </w:tcPr>
          <w:p w14:paraId="07E10925" w14:textId="3EB0F5A4" w:rsidR="003B176E" w:rsidRDefault="003B176E" w:rsidP="00DC7A46">
            <w:pPr>
              <w:spacing w:before="0" w:after="0" w:line="240" w:lineRule="auto"/>
              <w:ind w:right="426"/>
              <w:jc w:val="both"/>
            </w:pPr>
            <w:r w:rsidRPr="00FC5475">
              <w:t>Tüm sektörler (programa alınan markalar)</w:t>
            </w:r>
          </w:p>
          <w:p w14:paraId="5F2891ED" w14:textId="77777777" w:rsidR="003B176E" w:rsidRPr="00B10F54" w:rsidRDefault="003B176E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Bilişim</w:t>
            </w:r>
          </w:p>
          <w:p w14:paraId="327327DC" w14:textId="77777777" w:rsidR="003B176E" w:rsidRPr="00B10F54" w:rsidRDefault="003B176E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Dijital aracılık</w:t>
            </w:r>
          </w:p>
          <w:p w14:paraId="06CCF8F2" w14:textId="77777777" w:rsidR="003B176E" w:rsidRPr="00B10F54" w:rsidRDefault="003B176E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Eğitim</w:t>
            </w:r>
          </w:p>
          <w:p w14:paraId="0076FD1D" w14:textId="77777777" w:rsidR="003B176E" w:rsidRPr="00B10F54" w:rsidRDefault="003B176E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Gastronomi</w:t>
            </w:r>
          </w:p>
          <w:p w14:paraId="6FD8E08E" w14:textId="77777777" w:rsidR="003B176E" w:rsidRPr="00B10F54" w:rsidRDefault="003B176E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Hava yolu taşımacılığı</w:t>
            </w:r>
          </w:p>
          <w:p w14:paraId="6E2B8911" w14:textId="77777777" w:rsidR="003B176E" w:rsidRPr="00B10F54" w:rsidRDefault="003B176E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Konaklama</w:t>
            </w:r>
          </w:p>
          <w:p w14:paraId="173642B2" w14:textId="77777777" w:rsidR="003B176E" w:rsidRPr="00B10F54" w:rsidRDefault="003B176E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Kültürel ve kreatif endüstriler</w:t>
            </w:r>
          </w:p>
          <w:p w14:paraId="17A96156" w14:textId="77777777" w:rsidR="003B176E" w:rsidRPr="00B10F54" w:rsidRDefault="003B176E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Lojistik</w:t>
            </w:r>
          </w:p>
          <w:p w14:paraId="37C78FC3" w14:textId="5839402C" w:rsidR="003B176E" w:rsidRDefault="003B176E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B10F54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Sağlık turiz</w:t>
            </w:r>
            <w: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mi</w:t>
            </w:r>
          </w:p>
          <w:p w14:paraId="1E8E95EF" w14:textId="2B500474" w:rsidR="003B176E" w:rsidRPr="00DC7A46" w:rsidRDefault="003B176E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DC7A46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Ulaştırma altyapı hizmetleri</w:t>
            </w:r>
          </w:p>
        </w:tc>
      </w:tr>
      <w:tr w:rsidR="00B06E5B" w14:paraId="2DC9CD82" w14:textId="77777777" w:rsidTr="00FC1F24">
        <w:trPr>
          <w:trHeight w:val="149"/>
        </w:trPr>
        <w:tc>
          <w:tcPr>
            <w:tcW w:w="481" w:type="pct"/>
            <w:vAlign w:val="center"/>
          </w:tcPr>
          <w:p w14:paraId="272DDCDF" w14:textId="4DF3BE41" w:rsidR="00B06E5B" w:rsidRPr="00FC5475" w:rsidRDefault="00B06E5B" w:rsidP="00B06E5B">
            <w:pPr>
              <w:pStyle w:val="Balk1"/>
              <w:ind w:right="142"/>
              <w:jc w:val="center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FC5475">
              <w:rPr>
                <w:rFonts w:asciiTheme="minorHAnsi" w:eastAsiaTheme="minorEastAsia" w:hAnsiTheme="minorHAnsi" w:cstheme="minorBidi"/>
                <w:b/>
                <w:bCs/>
                <w:caps w:val="0"/>
                <w:sz w:val="20"/>
                <w:szCs w:val="20"/>
              </w:rPr>
              <w:t>Destek Unsuru</w:t>
            </w:r>
          </w:p>
        </w:tc>
        <w:tc>
          <w:tcPr>
            <w:tcW w:w="1480" w:type="pct"/>
            <w:gridSpan w:val="2"/>
            <w:vAlign w:val="center"/>
          </w:tcPr>
          <w:p w14:paraId="257F21CB" w14:textId="1AD6A4DF" w:rsidR="00B06E5B" w:rsidRPr="00FC5475" w:rsidRDefault="00B06E5B" w:rsidP="00B06E5B">
            <w:pPr>
              <w:spacing w:before="0" w:after="0" w:line="240" w:lineRule="auto"/>
              <w:ind w:right="426"/>
              <w:jc w:val="center"/>
            </w:pPr>
            <w:r w:rsidRPr="00FC5475">
              <w:rPr>
                <w:b/>
                <w:bCs/>
                <w:color w:val="418AB3" w:themeColor="accent1"/>
              </w:rPr>
              <w:t>Kapsam</w:t>
            </w:r>
          </w:p>
        </w:tc>
        <w:tc>
          <w:tcPr>
            <w:tcW w:w="431" w:type="pct"/>
            <w:vAlign w:val="center"/>
          </w:tcPr>
          <w:p w14:paraId="194026DD" w14:textId="377FD003" w:rsidR="00B06E5B" w:rsidRPr="00FC5475" w:rsidRDefault="00B06E5B" w:rsidP="00B06E5B">
            <w:pPr>
              <w:spacing w:before="0" w:after="0" w:line="240" w:lineRule="auto"/>
              <w:ind w:right="426"/>
              <w:jc w:val="center"/>
            </w:pPr>
            <w:r w:rsidRPr="00FC5475">
              <w:rPr>
                <w:b/>
                <w:bCs/>
                <w:color w:val="418AB3" w:themeColor="accent1"/>
              </w:rPr>
              <w:t>Destek Oranı</w:t>
            </w:r>
          </w:p>
        </w:tc>
        <w:tc>
          <w:tcPr>
            <w:tcW w:w="1532" w:type="pct"/>
            <w:gridSpan w:val="2"/>
            <w:vAlign w:val="center"/>
          </w:tcPr>
          <w:p w14:paraId="28C026A8" w14:textId="6511CA63" w:rsidR="00B06E5B" w:rsidRPr="00FC5475" w:rsidRDefault="00B06E5B" w:rsidP="00B06E5B">
            <w:pPr>
              <w:spacing w:before="0" w:after="0" w:line="240" w:lineRule="auto"/>
              <w:ind w:right="426"/>
              <w:jc w:val="center"/>
              <w:rPr>
                <w:b/>
                <w:bCs/>
                <w:color w:val="418AB3" w:themeColor="accent1"/>
              </w:rPr>
            </w:pPr>
            <w:r w:rsidRPr="00FC5475">
              <w:rPr>
                <w:b/>
                <w:bCs/>
                <w:color w:val="418AB3" w:themeColor="accent1"/>
              </w:rPr>
              <w:t>Azami Limit (TL)</w:t>
            </w:r>
          </w:p>
        </w:tc>
        <w:tc>
          <w:tcPr>
            <w:tcW w:w="1076" w:type="pct"/>
            <w:vAlign w:val="center"/>
          </w:tcPr>
          <w:p w14:paraId="5496871A" w14:textId="44A5D3EE" w:rsidR="00B06E5B" w:rsidRPr="00FC5475" w:rsidRDefault="00B06E5B" w:rsidP="00B06E5B">
            <w:pPr>
              <w:spacing w:before="0" w:after="0" w:line="240" w:lineRule="auto"/>
              <w:ind w:right="426"/>
              <w:jc w:val="center"/>
            </w:pPr>
            <w:r w:rsidRPr="00FC5475">
              <w:rPr>
                <w:b/>
                <w:bCs/>
                <w:color w:val="418AB3" w:themeColor="accent1"/>
              </w:rPr>
              <w:t>Destek Süresi</w:t>
            </w:r>
          </w:p>
        </w:tc>
      </w:tr>
      <w:tr w:rsidR="00FC1F24" w14:paraId="32E3F639" w14:textId="77777777" w:rsidTr="00FC1F24">
        <w:trPr>
          <w:trHeight w:val="2896"/>
        </w:trPr>
        <w:tc>
          <w:tcPr>
            <w:tcW w:w="481" w:type="pct"/>
            <w:vAlign w:val="center"/>
          </w:tcPr>
          <w:p w14:paraId="02BFA892" w14:textId="77777777" w:rsidR="00B06E5B" w:rsidRDefault="00B06E5B" w:rsidP="00DC7A46">
            <w:pPr>
              <w:pStyle w:val="Balk1"/>
              <w:ind w:right="142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FC5475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 xml:space="preserve">Genel Destekler </w:t>
            </w:r>
          </w:p>
          <w:p w14:paraId="20719C8A" w14:textId="1A6D501A" w:rsidR="00B06E5B" w:rsidRPr="009A615B" w:rsidRDefault="00B06E5B" w:rsidP="00DC7A46">
            <w:pPr>
              <w:pStyle w:val="Balk1"/>
              <w:ind w:right="142"/>
              <w:jc w:val="both"/>
              <w:rPr>
                <w:rFonts w:asciiTheme="minorHAnsi" w:eastAsiaTheme="minorEastAsia" w:hAnsiTheme="minorHAnsi" w:cstheme="minorBidi"/>
                <w:caps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80" w:type="pct"/>
            <w:gridSpan w:val="2"/>
            <w:vAlign w:val="center"/>
          </w:tcPr>
          <w:p w14:paraId="3BB020A1" w14:textId="77777777" w:rsidR="00B06E5B" w:rsidRDefault="00B06E5B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786AAE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Acente komisyon, </w:t>
            </w:r>
          </w:p>
          <w:p w14:paraId="0D4ED695" w14:textId="77777777" w:rsidR="00B06E5B" w:rsidRDefault="00B06E5B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B</w:t>
            </w:r>
            <w:r w:rsidRPr="00786AAE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elgelendirme, </w:t>
            </w:r>
          </w:p>
          <w:p w14:paraId="2DFA4995" w14:textId="77777777" w:rsidR="00B06E5B" w:rsidRDefault="00B06E5B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B</w:t>
            </w:r>
            <w:r w:rsidRPr="009A615B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irim, </w:t>
            </w:r>
          </w:p>
          <w:p w14:paraId="37376226" w14:textId="77777777" w:rsidR="00B06E5B" w:rsidRDefault="00B06E5B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D</w:t>
            </w:r>
            <w:r w:rsidRPr="009A615B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anışmanlık, </w:t>
            </w:r>
          </w:p>
          <w:p w14:paraId="40560ED4" w14:textId="77777777" w:rsidR="00B06E5B" w:rsidRDefault="00B06E5B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İ</w:t>
            </w:r>
            <w:r w:rsidRPr="009A615B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stihdam, </w:t>
            </w:r>
          </w:p>
          <w:p w14:paraId="441A2B40" w14:textId="77777777" w:rsidR="00B06E5B" w:rsidRDefault="00B06E5B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R</w:t>
            </w:r>
            <w:r w:rsidRPr="009A615B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apor ve veri tabanı, </w:t>
            </w:r>
          </w:p>
          <w:p w14:paraId="08C314F8" w14:textId="77777777" w:rsidR="00B06E5B" w:rsidRDefault="00B06E5B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R</w:t>
            </w:r>
            <w:r w:rsidRPr="009A615B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eklam, tanıtım ve pazarlama, </w:t>
            </w:r>
          </w:p>
          <w:p w14:paraId="12112CA1" w14:textId="77777777" w:rsidR="00B06E5B" w:rsidRDefault="00B06E5B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9A615B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Stratejik İş</w:t>
            </w:r>
            <w:r w:rsidRPr="00786AAE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 </w:t>
            </w:r>
            <w:r w:rsidRPr="009A615B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Planı çalışması, </w:t>
            </w:r>
          </w:p>
          <w:p w14:paraId="77943BC5" w14:textId="77777777" w:rsidR="00B06E5B" w:rsidRDefault="00B06E5B" w:rsidP="00DC7A46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T</w:t>
            </w:r>
            <w:r w:rsidRPr="009A615B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escil ve koruma, </w:t>
            </w:r>
          </w:p>
          <w:p w14:paraId="3E41AEA5" w14:textId="77777777" w:rsidR="00B06E5B" w:rsidRDefault="00B06E5B" w:rsidP="00786AAE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U</w:t>
            </w:r>
            <w:r w:rsidRPr="009A615B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luslararası kuruluşlara üyelik, </w:t>
            </w:r>
          </w:p>
          <w:p w14:paraId="3F1E99A1" w14:textId="77777777" w:rsidR="00B06E5B" w:rsidRDefault="00B06E5B" w:rsidP="00786AAE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 w:rsidRPr="00786AAE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 xml:space="preserve">Yazılım, </w:t>
            </w:r>
          </w:p>
          <w:p w14:paraId="12146014" w14:textId="77777777" w:rsidR="00B06E5B" w:rsidRDefault="00B06E5B" w:rsidP="00786AAE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Y</w:t>
            </w:r>
            <w:r w:rsidRPr="00786AAE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urt dışı etkinlik katılım ve</w:t>
            </w:r>
          </w:p>
          <w:p w14:paraId="418F0EA8" w14:textId="57C2B720" w:rsidR="00B06E5B" w:rsidRPr="00786AAE" w:rsidRDefault="00B06E5B" w:rsidP="00786AAE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Y</w:t>
            </w:r>
            <w:r w:rsidRPr="00786AAE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szCs w:val="20"/>
                <w:lang w:eastAsia="ja-JP"/>
              </w:rPr>
              <w:t>urt içi etkinlik katılım giderleri</w:t>
            </w:r>
          </w:p>
        </w:tc>
        <w:tc>
          <w:tcPr>
            <w:tcW w:w="431" w:type="pct"/>
            <w:vAlign w:val="center"/>
          </w:tcPr>
          <w:p w14:paraId="28322989" w14:textId="02952C09" w:rsidR="00B06E5B" w:rsidRPr="00FC5475" w:rsidRDefault="00B06E5B" w:rsidP="00DC7A46">
            <w:pPr>
              <w:spacing w:before="0" w:after="0" w:line="240" w:lineRule="auto"/>
              <w:ind w:right="426"/>
              <w:jc w:val="both"/>
            </w:pPr>
            <w:r w:rsidRPr="00FC5475">
              <w:t>%50</w:t>
            </w:r>
          </w:p>
        </w:tc>
        <w:tc>
          <w:tcPr>
            <w:tcW w:w="813" w:type="pct"/>
            <w:vAlign w:val="center"/>
          </w:tcPr>
          <w:p w14:paraId="42D9B1B1" w14:textId="77777777" w:rsidR="00B06E5B" w:rsidRDefault="00B06E5B" w:rsidP="00DC7A46">
            <w:pPr>
              <w:spacing w:before="0" w:after="0" w:line="240" w:lineRule="auto"/>
              <w:ind w:right="426"/>
              <w:jc w:val="both"/>
            </w:pPr>
          </w:p>
          <w:p w14:paraId="277032D4" w14:textId="15C5DE14" w:rsidR="00B06E5B" w:rsidRPr="00FC5475" w:rsidRDefault="00B06E5B" w:rsidP="00DC7A46">
            <w:pPr>
              <w:spacing w:before="0" w:after="0" w:line="240" w:lineRule="auto"/>
              <w:ind w:right="426"/>
              <w:jc w:val="both"/>
            </w:pPr>
          </w:p>
        </w:tc>
        <w:tc>
          <w:tcPr>
            <w:tcW w:w="719" w:type="pct"/>
            <w:vMerge w:val="restart"/>
          </w:tcPr>
          <w:p w14:paraId="58C7CCAF" w14:textId="77777777" w:rsidR="001223A8" w:rsidRDefault="001223A8" w:rsidP="001223A8">
            <w:pPr>
              <w:spacing w:before="0" w:after="0" w:line="240" w:lineRule="auto"/>
              <w:ind w:right="426"/>
              <w:jc w:val="center"/>
            </w:pPr>
          </w:p>
          <w:p w14:paraId="30F4B7A9" w14:textId="77777777" w:rsidR="001223A8" w:rsidRDefault="001223A8" w:rsidP="001223A8">
            <w:pPr>
              <w:spacing w:before="0" w:after="0" w:line="240" w:lineRule="auto"/>
              <w:ind w:right="426"/>
              <w:jc w:val="center"/>
            </w:pPr>
          </w:p>
          <w:p w14:paraId="47709101" w14:textId="77777777" w:rsidR="001223A8" w:rsidRDefault="001223A8" w:rsidP="001223A8">
            <w:pPr>
              <w:spacing w:before="0" w:after="0" w:line="240" w:lineRule="auto"/>
              <w:ind w:right="426"/>
              <w:jc w:val="center"/>
            </w:pPr>
          </w:p>
          <w:p w14:paraId="6FF62256" w14:textId="77777777" w:rsidR="001223A8" w:rsidRDefault="001223A8" w:rsidP="001223A8">
            <w:pPr>
              <w:spacing w:before="0" w:after="0" w:line="240" w:lineRule="auto"/>
              <w:ind w:right="426"/>
              <w:jc w:val="center"/>
            </w:pPr>
          </w:p>
          <w:p w14:paraId="48FF4B3F" w14:textId="77777777" w:rsidR="001223A8" w:rsidRDefault="001223A8" w:rsidP="001223A8">
            <w:pPr>
              <w:spacing w:before="0" w:after="0" w:line="240" w:lineRule="auto"/>
              <w:ind w:right="426"/>
              <w:jc w:val="center"/>
            </w:pPr>
          </w:p>
          <w:p w14:paraId="018FD06D" w14:textId="77777777" w:rsidR="001223A8" w:rsidRDefault="001223A8" w:rsidP="001223A8">
            <w:pPr>
              <w:spacing w:before="0" w:after="0" w:line="240" w:lineRule="auto"/>
              <w:ind w:right="426"/>
              <w:jc w:val="center"/>
            </w:pPr>
          </w:p>
          <w:p w14:paraId="5B4F555B" w14:textId="77777777" w:rsidR="001223A8" w:rsidRDefault="001223A8" w:rsidP="001223A8">
            <w:pPr>
              <w:spacing w:before="0" w:after="0" w:line="240" w:lineRule="auto"/>
              <w:ind w:right="426"/>
              <w:jc w:val="center"/>
            </w:pPr>
          </w:p>
          <w:p w14:paraId="4258329E" w14:textId="77777777" w:rsidR="001223A8" w:rsidRDefault="001223A8" w:rsidP="001223A8">
            <w:pPr>
              <w:spacing w:before="0" w:after="0" w:line="240" w:lineRule="auto"/>
              <w:ind w:right="426"/>
              <w:jc w:val="center"/>
            </w:pPr>
          </w:p>
          <w:p w14:paraId="62DC61DE" w14:textId="77777777" w:rsidR="001223A8" w:rsidRDefault="001223A8" w:rsidP="001223A8">
            <w:pPr>
              <w:spacing w:before="0" w:after="0" w:line="240" w:lineRule="auto"/>
              <w:ind w:right="426"/>
              <w:jc w:val="center"/>
            </w:pPr>
          </w:p>
          <w:p w14:paraId="09662922" w14:textId="77777777" w:rsidR="001223A8" w:rsidRDefault="001223A8" w:rsidP="001223A8">
            <w:pPr>
              <w:spacing w:before="0" w:after="0" w:line="240" w:lineRule="auto"/>
              <w:ind w:right="426"/>
              <w:jc w:val="center"/>
            </w:pPr>
          </w:p>
          <w:p w14:paraId="3C090EE9" w14:textId="77777777" w:rsidR="001223A8" w:rsidRDefault="001223A8" w:rsidP="001223A8">
            <w:pPr>
              <w:spacing w:before="0" w:after="0" w:line="240" w:lineRule="auto"/>
              <w:ind w:right="426"/>
              <w:jc w:val="center"/>
            </w:pPr>
          </w:p>
          <w:p w14:paraId="5742D5DF" w14:textId="77777777" w:rsidR="001223A8" w:rsidRDefault="001223A8" w:rsidP="001223A8">
            <w:pPr>
              <w:spacing w:before="0" w:after="0" w:line="240" w:lineRule="auto"/>
              <w:ind w:right="426"/>
              <w:jc w:val="center"/>
            </w:pPr>
          </w:p>
          <w:p w14:paraId="14CD5841" w14:textId="77777777" w:rsidR="001223A8" w:rsidRDefault="00B06E5B" w:rsidP="001223A8">
            <w:pPr>
              <w:spacing w:before="0" w:after="0" w:line="240" w:lineRule="auto"/>
              <w:ind w:right="426"/>
              <w:jc w:val="center"/>
            </w:pPr>
            <w:r w:rsidRPr="001223A8">
              <w:rPr>
                <w:b/>
                <w:bCs/>
              </w:rPr>
              <w:t>Marka destek programında</w:t>
            </w:r>
            <w:r w:rsidRPr="00FC5475">
              <w:t xml:space="preserve"> ise 250.000.000; </w:t>
            </w:r>
          </w:p>
          <w:p w14:paraId="61CCFF62" w14:textId="77777777" w:rsidR="001223A8" w:rsidRDefault="001223A8" w:rsidP="001223A8">
            <w:pPr>
              <w:spacing w:before="0" w:after="0" w:line="240" w:lineRule="auto"/>
              <w:ind w:right="426"/>
              <w:jc w:val="center"/>
            </w:pPr>
          </w:p>
          <w:p w14:paraId="63D25A8D" w14:textId="24BF8138" w:rsidR="00B06E5B" w:rsidRPr="00FC5475" w:rsidRDefault="00B06E5B" w:rsidP="001223A8">
            <w:pPr>
              <w:spacing w:before="0" w:after="0" w:line="240" w:lineRule="auto"/>
              <w:ind w:right="426"/>
              <w:jc w:val="center"/>
            </w:pPr>
            <w:r w:rsidRPr="001223A8">
              <w:rPr>
                <w:b/>
                <w:bCs/>
              </w:rPr>
              <w:lastRenderedPageBreak/>
              <w:t>TURQUALITY®/</w:t>
            </w:r>
            <w:proofErr w:type="spellStart"/>
            <w:r w:rsidRPr="001223A8">
              <w:rPr>
                <w:b/>
                <w:bCs/>
              </w:rPr>
              <w:t>E-TURQUALITY®</w:t>
            </w:r>
            <w:r w:rsidRPr="00FC5475">
              <w:t>'de</w:t>
            </w:r>
            <w:proofErr w:type="spellEnd"/>
            <w:r w:rsidRPr="00FC5475">
              <w:t xml:space="preserve"> ise 500.000.000</w:t>
            </w:r>
          </w:p>
        </w:tc>
        <w:tc>
          <w:tcPr>
            <w:tcW w:w="1076" w:type="pct"/>
            <w:vMerge w:val="restart"/>
            <w:vAlign w:val="center"/>
          </w:tcPr>
          <w:p w14:paraId="170DE3E4" w14:textId="77777777" w:rsidR="001223A8" w:rsidRDefault="001223A8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</w:p>
          <w:p w14:paraId="2746A65F" w14:textId="77777777" w:rsidR="001223A8" w:rsidRDefault="001223A8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</w:p>
          <w:p w14:paraId="50F9B0DA" w14:textId="77777777" w:rsidR="001223A8" w:rsidRDefault="001223A8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</w:p>
          <w:p w14:paraId="776D6AA5" w14:textId="77777777" w:rsidR="001223A8" w:rsidRDefault="001223A8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</w:p>
          <w:p w14:paraId="330EAEE1" w14:textId="77777777" w:rsidR="001223A8" w:rsidRDefault="001223A8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</w:p>
          <w:p w14:paraId="22F7F14B" w14:textId="77777777" w:rsidR="001223A8" w:rsidRDefault="001223A8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</w:p>
          <w:p w14:paraId="54FF26BE" w14:textId="77777777" w:rsidR="001223A8" w:rsidRDefault="001223A8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</w:p>
          <w:p w14:paraId="77521CEE" w14:textId="77777777" w:rsidR="001223A8" w:rsidRDefault="001223A8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</w:p>
          <w:p w14:paraId="64206CF0" w14:textId="77777777" w:rsidR="001223A8" w:rsidRDefault="001223A8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</w:p>
          <w:p w14:paraId="5F78CF40" w14:textId="77777777" w:rsidR="001223A8" w:rsidRDefault="001223A8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</w:p>
          <w:p w14:paraId="139C8EFB" w14:textId="77777777" w:rsidR="001223A8" w:rsidRDefault="001223A8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</w:p>
          <w:p w14:paraId="647B6B9F" w14:textId="77777777" w:rsidR="001223A8" w:rsidRDefault="001223A8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</w:p>
          <w:p w14:paraId="2266447C" w14:textId="7825FD82" w:rsidR="001223A8" w:rsidRPr="001223A8" w:rsidRDefault="00B06E5B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 w:rsidRPr="001223A8">
              <w:rPr>
                <w:b/>
                <w:bCs/>
              </w:rPr>
              <w:t>Marka destek:</w:t>
            </w:r>
            <w:r w:rsidRPr="00FC5475">
              <w:t xml:space="preserve"> en fazla 4 yıl; </w:t>
            </w:r>
          </w:p>
          <w:p w14:paraId="5C3409BE" w14:textId="77777777" w:rsidR="001223A8" w:rsidRPr="001223A8" w:rsidRDefault="001223A8" w:rsidP="001223A8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</w:p>
          <w:p w14:paraId="165AC27D" w14:textId="485E140D" w:rsidR="00B06E5B" w:rsidRPr="00FC5475" w:rsidRDefault="00B06E5B" w:rsidP="001223A8">
            <w:pPr>
              <w:spacing w:before="0" w:after="0" w:line="240" w:lineRule="auto"/>
              <w:ind w:right="426"/>
              <w:jc w:val="both"/>
            </w:pPr>
            <w:r w:rsidRPr="001223A8">
              <w:rPr>
                <w:b/>
                <w:bCs/>
              </w:rPr>
              <w:t>TURQUALITY®/E-TURQUALITY®:</w:t>
            </w:r>
            <w:r w:rsidRPr="00FC5475">
              <w:t xml:space="preserve"> hedef pazar başına en fazla 5 yıl, </w:t>
            </w:r>
            <w:r w:rsidRPr="00FC5475">
              <w:lastRenderedPageBreak/>
              <w:t>kurumsal altyapı/istihdam için en fazla 5 yıl, diğerleri için program süresince</w:t>
            </w:r>
          </w:p>
        </w:tc>
      </w:tr>
      <w:tr w:rsidR="00FC1F24" w14:paraId="448AF90F" w14:textId="77777777" w:rsidTr="00FC1F24">
        <w:trPr>
          <w:trHeight w:val="359"/>
        </w:trPr>
        <w:tc>
          <w:tcPr>
            <w:tcW w:w="481" w:type="pct"/>
            <w:vMerge w:val="restart"/>
            <w:vAlign w:val="center"/>
          </w:tcPr>
          <w:p w14:paraId="413260DB" w14:textId="5BC22FD8" w:rsidR="00B06E5B" w:rsidRPr="00786AAE" w:rsidRDefault="00B06E5B" w:rsidP="00B06E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786AAE"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  <w:t>Sektörel Destekler</w:t>
            </w:r>
          </w:p>
        </w:tc>
        <w:tc>
          <w:tcPr>
            <w:tcW w:w="672" w:type="pct"/>
            <w:vAlign w:val="center"/>
          </w:tcPr>
          <w:p w14:paraId="44BA8D6C" w14:textId="058DD741" w:rsidR="00B06E5B" w:rsidRPr="00B06E5B" w:rsidRDefault="00B06E5B" w:rsidP="00B06E5B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 w:rsidRPr="00B06E5B">
              <w:rPr>
                <w:b/>
                <w:bCs/>
              </w:rPr>
              <w:t>Barındırma Desteği</w:t>
            </w:r>
          </w:p>
        </w:tc>
        <w:tc>
          <w:tcPr>
            <w:tcW w:w="808" w:type="pct"/>
            <w:vAlign w:val="center"/>
          </w:tcPr>
          <w:p w14:paraId="43D0363C" w14:textId="2D878EDD" w:rsidR="00B06E5B" w:rsidRPr="00D81301" w:rsidRDefault="00B06E5B" w:rsidP="00B06E5B">
            <w:pPr>
              <w:spacing w:before="0" w:after="0" w:line="240" w:lineRule="auto"/>
              <w:ind w:right="426"/>
              <w:jc w:val="both"/>
            </w:pPr>
            <w:r w:rsidRPr="00B06E5B">
              <w:t>Bilişim, Dijital Aracılık</w:t>
            </w:r>
          </w:p>
        </w:tc>
        <w:tc>
          <w:tcPr>
            <w:tcW w:w="431" w:type="pct"/>
            <w:vAlign w:val="center"/>
          </w:tcPr>
          <w:p w14:paraId="25BD7902" w14:textId="20CD6B54" w:rsidR="00B06E5B" w:rsidRPr="00D81301" w:rsidRDefault="00B06E5B" w:rsidP="00B06E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813" w:type="pct"/>
            <w:vAlign w:val="center"/>
          </w:tcPr>
          <w:p w14:paraId="70D81A10" w14:textId="039B2FE4" w:rsidR="00B06E5B" w:rsidRPr="00D81301" w:rsidRDefault="00B06E5B" w:rsidP="00B06E5B">
            <w:pPr>
              <w:spacing w:before="0" w:after="0" w:line="240" w:lineRule="auto"/>
              <w:ind w:right="501"/>
              <w:jc w:val="both"/>
            </w:pPr>
            <w:r w:rsidRPr="009E2CFE">
              <w:t>Yıllık 5.000.000</w:t>
            </w:r>
          </w:p>
        </w:tc>
        <w:tc>
          <w:tcPr>
            <w:tcW w:w="719" w:type="pct"/>
            <w:vMerge/>
          </w:tcPr>
          <w:p w14:paraId="761A934A" w14:textId="77777777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  <w:tc>
          <w:tcPr>
            <w:tcW w:w="1076" w:type="pct"/>
            <w:vMerge/>
            <w:vAlign w:val="center"/>
          </w:tcPr>
          <w:p w14:paraId="2D6CDDF0" w14:textId="536573DC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</w:tr>
      <w:tr w:rsidR="00FC1F24" w14:paraId="5EC8D6F1" w14:textId="77777777" w:rsidTr="00FC1F24">
        <w:trPr>
          <w:trHeight w:val="359"/>
        </w:trPr>
        <w:tc>
          <w:tcPr>
            <w:tcW w:w="481" w:type="pct"/>
            <w:vMerge/>
            <w:vAlign w:val="center"/>
          </w:tcPr>
          <w:p w14:paraId="69467CB7" w14:textId="77777777" w:rsidR="00B06E5B" w:rsidRPr="00366E3F" w:rsidRDefault="00B06E5B" w:rsidP="00B06E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72" w:type="pct"/>
            <w:vAlign w:val="center"/>
          </w:tcPr>
          <w:p w14:paraId="502B5BE9" w14:textId="44807B3E" w:rsidR="00B06E5B" w:rsidRPr="00B06E5B" w:rsidRDefault="00B06E5B" w:rsidP="00B06E5B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 w:rsidRPr="00B06E5B">
              <w:rPr>
                <w:b/>
                <w:bCs/>
              </w:rPr>
              <w:t>Dijital Ürün Tanıtım Desteği</w:t>
            </w:r>
          </w:p>
        </w:tc>
        <w:tc>
          <w:tcPr>
            <w:tcW w:w="808" w:type="pct"/>
            <w:vAlign w:val="center"/>
          </w:tcPr>
          <w:p w14:paraId="2A71D4E9" w14:textId="1004D3E4" w:rsidR="00B06E5B" w:rsidRPr="00D81301" w:rsidRDefault="00B06E5B" w:rsidP="00B06E5B">
            <w:pPr>
              <w:spacing w:before="0" w:after="0" w:line="240" w:lineRule="auto"/>
              <w:ind w:right="426"/>
              <w:jc w:val="both"/>
            </w:pPr>
            <w:r w:rsidRPr="00B06E5B">
              <w:t>Bilişim</w:t>
            </w:r>
          </w:p>
        </w:tc>
        <w:tc>
          <w:tcPr>
            <w:tcW w:w="431" w:type="pct"/>
            <w:vAlign w:val="center"/>
          </w:tcPr>
          <w:p w14:paraId="6C01AB42" w14:textId="7388DE0B" w:rsidR="00B06E5B" w:rsidRPr="00D81301" w:rsidRDefault="00B06E5B" w:rsidP="00B06E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813" w:type="pct"/>
            <w:vAlign w:val="center"/>
          </w:tcPr>
          <w:p w14:paraId="17140129" w14:textId="64BB503E" w:rsidR="00B06E5B" w:rsidRPr="00D81301" w:rsidRDefault="00B06E5B" w:rsidP="00B06E5B">
            <w:pPr>
              <w:spacing w:before="0" w:after="0" w:line="240" w:lineRule="auto"/>
              <w:ind w:right="501"/>
              <w:jc w:val="both"/>
            </w:pPr>
            <w:r w:rsidRPr="009E2CFE">
              <w:t>Yıllık 50.000.000 (ürün başına 15.000.000, en fazla 10 ürün)</w:t>
            </w:r>
          </w:p>
        </w:tc>
        <w:tc>
          <w:tcPr>
            <w:tcW w:w="719" w:type="pct"/>
            <w:vMerge/>
          </w:tcPr>
          <w:p w14:paraId="0BCD5ABA" w14:textId="77777777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  <w:tc>
          <w:tcPr>
            <w:tcW w:w="1076" w:type="pct"/>
            <w:vMerge/>
            <w:vAlign w:val="center"/>
          </w:tcPr>
          <w:p w14:paraId="757D30DF" w14:textId="0803908E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</w:tr>
      <w:tr w:rsidR="00FC1F24" w14:paraId="463C219D" w14:textId="77777777" w:rsidTr="00FC1F24">
        <w:trPr>
          <w:trHeight w:val="359"/>
        </w:trPr>
        <w:tc>
          <w:tcPr>
            <w:tcW w:w="481" w:type="pct"/>
            <w:vMerge/>
            <w:vAlign w:val="center"/>
          </w:tcPr>
          <w:p w14:paraId="59EAC62C" w14:textId="77777777" w:rsidR="00B06E5B" w:rsidRPr="00366E3F" w:rsidRDefault="00B06E5B" w:rsidP="00B06E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72" w:type="pct"/>
            <w:vAlign w:val="center"/>
          </w:tcPr>
          <w:p w14:paraId="1EC17209" w14:textId="2441878E" w:rsidR="00B06E5B" w:rsidRPr="00B06E5B" w:rsidRDefault="00B06E5B" w:rsidP="00B06E5B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 w:rsidRPr="00B06E5B">
              <w:rPr>
                <w:b/>
                <w:bCs/>
              </w:rPr>
              <w:t>Dublaj ve Alt Yazı Desteği</w:t>
            </w:r>
          </w:p>
        </w:tc>
        <w:tc>
          <w:tcPr>
            <w:tcW w:w="808" w:type="pct"/>
            <w:vAlign w:val="center"/>
          </w:tcPr>
          <w:p w14:paraId="7E4073E5" w14:textId="00FA0F22" w:rsidR="00B06E5B" w:rsidRPr="00D81301" w:rsidRDefault="00B06E5B" w:rsidP="00B06E5B">
            <w:pPr>
              <w:spacing w:before="0" w:after="0" w:line="240" w:lineRule="auto"/>
              <w:ind w:right="426"/>
              <w:jc w:val="both"/>
            </w:pPr>
            <w:r w:rsidRPr="00B06E5B">
              <w:t>Kültürel ve Kreatif Endüstriler (Film)</w:t>
            </w:r>
          </w:p>
        </w:tc>
        <w:tc>
          <w:tcPr>
            <w:tcW w:w="431" w:type="pct"/>
            <w:vAlign w:val="center"/>
          </w:tcPr>
          <w:p w14:paraId="09AB13FA" w14:textId="01024B4B" w:rsidR="00B06E5B" w:rsidRPr="00D81301" w:rsidRDefault="00B06E5B" w:rsidP="00B06E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813" w:type="pct"/>
            <w:vAlign w:val="center"/>
          </w:tcPr>
          <w:p w14:paraId="032A13FF" w14:textId="500F3DE2" w:rsidR="00B06E5B" w:rsidRPr="00D81301" w:rsidRDefault="00B06E5B" w:rsidP="00B06E5B">
            <w:pPr>
              <w:spacing w:before="0" w:after="0" w:line="240" w:lineRule="auto"/>
              <w:ind w:right="501"/>
              <w:jc w:val="both"/>
            </w:pPr>
            <w:r w:rsidRPr="009E2CFE">
              <w:t>Yıllık 12.000.000</w:t>
            </w:r>
          </w:p>
        </w:tc>
        <w:tc>
          <w:tcPr>
            <w:tcW w:w="719" w:type="pct"/>
            <w:vMerge/>
          </w:tcPr>
          <w:p w14:paraId="2F71DAE2" w14:textId="77777777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  <w:tc>
          <w:tcPr>
            <w:tcW w:w="1076" w:type="pct"/>
            <w:vMerge/>
            <w:vAlign w:val="center"/>
          </w:tcPr>
          <w:p w14:paraId="004DDDA1" w14:textId="4351AD4A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</w:tr>
      <w:tr w:rsidR="00FC1F24" w14:paraId="50CE5043" w14:textId="77777777" w:rsidTr="00FC1F24">
        <w:trPr>
          <w:trHeight w:val="359"/>
        </w:trPr>
        <w:tc>
          <w:tcPr>
            <w:tcW w:w="481" w:type="pct"/>
            <w:vMerge/>
            <w:vAlign w:val="center"/>
          </w:tcPr>
          <w:p w14:paraId="0BE25063" w14:textId="77777777" w:rsidR="00B06E5B" w:rsidRPr="00366E3F" w:rsidRDefault="00B06E5B" w:rsidP="00B06E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72" w:type="pct"/>
            <w:vAlign w:val="center"/>
          </w:tcPr>
          <w:p w14:paraId="04328CB5" w14:textId="142335D7" w:rsidR="00B06E5B" w:rsidRPr="00B06E5B" w:rsidRDefault="00B06E5B" w:rsidP="00B06E5B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 w:rsidRPr="00B06E5B">
              <w:rPr>
                <w:b/>
                <w:bCs/>
              </w:rPr>
              <w:t>Komplikasyon Sigortası Desteği</w:t>
            </w:r>
          </w:p>
        </w:tc>
        <w:tc>
          <w:tcPr>
            <w:tcW w:w="808" w:type="pct"/>
            <w:vAlign w:val="center"/>
          </w:tcPr>
          <w:p w14:paraId="224CABB6" w14:textId="25D52C36" w:rsidR="00B06E5B" w:rsidRPr="00D81301" w:rsidRDefault="00B06E5B" w:rsidP="00B06E5B">
            <w:pPr>
              <w:spacing w:before="0" w:after="0" w:line="240" w:lineRule="auto"/>
              <w:ind w:right="426"/>
              <w:jc w:val="both"/>
            </w:pPr>
            <w:r w:rsidRPr="009E2CFE">
              <w:t>Sağlık Turizmi</w:t>
            </w:r>
          </w:p>
        </w:tc>
        <w:tc>
          <w:tcPr>
            <w:tcW w:w="431" w:type="pct"/>
            <w:vAlign w:val="center"/>
          </w:tcPr>
          <w:p w14:paraId="7264222E" w14:textId="73C5E56F" w:rsidR="00B06E5B" w:rsidRPr="00D81301" w:rsidRDefault="00B06E5B" w:rsidP="00B06E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813" w:type="pct"/>
            <w:vAlign w:val="center"/>
          </w:tcPr>
          <w:p w14:paraId="06804057" w14:textId="09FFD2EE" w:rsidR="00B06E5B" w:rsidRPr="00D81301" w:rsidRDefault="00B06E5B" w:rsidP="00B06E5B">
            <w:pPr>
              <w:spacing w:before="0" w:after="0" w:line="240" w:lineRule="auto"/>
              <w:ind w:right="501"/>
              <w:jc w:val="both"/>
            </w:pPr>
            <w:r w:rsidRPr="009E2CFE">
              <w:t>Yıllık 8.000.000</w:t>
            </w:r>
          </w:p>
        </w:tc>
        <w:tc>
          <w:tcPr>
            <w:tcW w:w="719" w:type="pct"/>
            <w:vMerge/>
          </w:tcPr>
          <w:p w14:paraId="7268437B" w14:textId="77777777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  <w:tc>
          <w:tcPr>
            <w:tcW w:w="1076" w:type="pct"/>
            <w:vMerge/>
            <w:vAlign w:val="center"/>
          </w:tcPr>
          <w:p w14:paraId="01310660" w14:textId="4A2E6F15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</w:tr>
      <w:tr w:rsidR="00FC1F24" w14:paraId="1CCDF240" w14:textId="77777777" w:rsidTr="00FC1F24">
        <w:trPr>
          <w:trHeight w:val="359"/>
        </w:trPr>
        <w:tc>
          <w:tcPr>
            <w:tcW w:w="481" w:type="pct"/>
            <w:vMerge/>
            <w:vAlign w:val="center"/>
          </w:tcPr>
          <w:p w14:paraId="15EA0DCF" w14:textId="77777777" w:rsidR="00B06E5B" w:rsidRPr="00366E3F" w:rsidRDefault="00B06E5B" w:rsidP="00B06E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72" w:type="pct"/>
            <w:vAlign w:val="center"/>
          </w:tcPr>
          <w:p w14:paraId="4F20799E" w14:textId="7E0DCDF2" w:rsidR="00B06E5B" w:rsidRPr="00B06E5B" w:rsidRDefault="00B06E5B" w:rsidP="00B06E5B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 w:rsidRPr="00B06E5B">
              <w:rPr>
                <w:b/>
                <w:bCs/>
              </w:rPr>
              <w:t>Platform Komisyon Desteği</w:t>
            </w:r>
          </w:p>
        </w:tc>
        <w:tc>
          <w:tcPr>
            <w:tcW w:w="808" w:type="pct"/>
            <w:vAlign w:val="center"/>
          </w:tcPr>
          <w:p w14:paraId="2BE67DD0" w14:textId="72A2B98E" w:rsidR="00B06E5B" w:rsidRPr="00D81301" w:rsidRDefault="00B06E5B" w:rsidP="00B06E5B">
            <w:pPr>
              <w:spacing w:before="0" w:after="0" w:line="240" w:lineRule="auto"/>
              <w:ind w:right="426"/>
              <w:jc w:val="both"/>
            </w:pPr>
            <w:r w:rsidRPr="009E2CFE">
              <w:t>Bilişim</w:t>
            </w:r>
          </w:p>
        </w:tc>
        <w:tc>
          <w:tcPr>
            <w:tcW w:w="431" w:type="pct"/>
            <w:vAlign w:val="center"/>
          </w:tcPr>
          <w:p w14:paraId="44755F1E" w14:textId="364BB4D3" w:rsidR="00B06E5B" w:rsidRPr="00D81301" w:rsidRDefault="00B06E5B" w:rsidP="00B06E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813" w:type="pct"/>
            <w:vAlign w:val="center"/>
          </w:tcPr>
          <w:p w14:paraId="65CED178" w14:textId="1164DD9E" w:rsidR="00B06E5B" w:rsidRPr="00D81301" w:rsidRDefault="00B06E5B" w:rsidP="00B06E5B">
            <w:pPr>
              <w:spacing w:before="0" w:after="0" w:line="240" w:lineRule="auto"/>
              <w:ind w:right="501"/>
              <w:jc w:val="both"/>
            </w:pPr>
            <w:r w:rsidRPr="009E2CFE">
              <w:t>Yıllık 20.000.000 (ürün başına 4.000.000, en fazla 10 ürün)</w:t>
            </w:r>
          </w:p>
        </w:tc>
        <w:tc>
          <w:tcPr>
            <w:tcW w:w="719" w:type="pct"/>
            <w:vMerge/>
          </w:tcPr>
          <w:p w14:paraId="7A927CA5" w14:textId="77777777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  <w:tc>
          <w:tcPr>
            <w:tcW w:w="1076" w:type="pct"/>
            <w:vMerge/>
            <w:vAlign w:val="center"/>
          </w:tcPr>
          <w:p w14:paraId="4A46E50D" w14:textId="17F3AF22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</w:tr>
      <w:tr w:rsidR="00FC1F24" w14:paraId="5D22BB09" w14:textId="77777777" w:rsidTr="00FC1F24">
        <w:trPr>
          <w:trHeight w:val="359"/>
        </w:trPr>
        <w:tc>
          <w:tcPr>
            <w:tcW w:w="481" w:type="pct"/>
            <w:vMerge/>
            <w:vAlign w:val="center"/>
          </w:tcPr>
          <w:p w14:paraId="23D34284" w14:textId="77777777" w:rsidR="00B06E5B" w:rsidRPr="00366E3F" w:rsidRDefault="00B06E5B" w:rsidP="00B06E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72" w:type="pct"/>
            <w:vAlign w:val="center"/>
          </w:tcPr>
          <w:p w14:paraId="7AAB7D71" w14:textId="67B56FC0" w:rsidR="00B06E5B" w:rsidRPr="00B06E5B" w:rsidRDefault="00B06E5B" w:rsidP="00B06E5B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 w:rsidRPr="00B06E5B">
              <w:rPr>
                <w:b/>
                <w:bCs/>
              </w:rPr>
              <w:t>Uluslararası Sağlık Turisti Ulaşım Desteği</w:t>
            </w:r>
          </w:p>
        </w:tc>
        <w:tc>
          <w:tcPr>
            <w:tcW w:w="808" w:type="pct"/>
            <w:vAlign w:val="center"/>
          </w:tcPr>
          <w:p w14:paraId="1FF860CC" w14:textId="368CF9A2" w:rsidR="00B06E5B" w:rsidRPr="00D81301" w:rsidRDefault="00B06E5B" w:rsidP="00B06E5B">
            <w:pPr>
              <w:spacing w:before="0" w:after="0" w:line="240" w:lineRule="auto"/>
              <w:ind w:right="426"/>
              <w:jc w:val="both"/>
            </w:pPr>
            <w:r w:rsidRPr="009E2CFE">
              <w:t>Sağlık Turizmi</w:t>
            </w:r>
          </w:p>
        </w:tc>
        <w:tc>
          <w:tcPr>
            <w:tcW w:w="431" w:type="pct"/>
            <w:vAlign w:val="center"/>
          </w:tcPr>
          <w:p w14:paraId="16A6389F" w14:textId="6596BD81" w:rsidR="00B06E5B" w:rsidRPr="00D81301" w:rsidRDefault="00B06E5B" w:rsidP="00B06E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813" w:type="pct"/>
            <w:vAlign w:val="center"/>
          </w:tcPr>
          <w:p w14:paraId="01D6DC52" w14:textId="62F0E629" w:rsidR="00B06E5B" w:rsidRPr="00D81301" w:rsidRDefault="00B06E5B" w:rsidP="00B06E5B">
            <w:pPr>
              <w:spacing w:before="0" w:after="0" w:line="240" w:lineRule="auto"/>
              <w:ind w:right="501"/>
              <w:jc w:val="both"/>
            </w:pPr>
            <w:r w:rsidRPr="009E2CFE">
              <w:t>Yıllık 25.000.000</w:t>
            </w:r>
          </w:p>
        </w:tc>
        <w:tc>
          <w:tcPr>
            <w:tcW w:w="719" w:type="pct"/>
            <w:vMerge/>
          </w:tcPr>
          <w:p w14:paraId="0889DACA" w14:textId="77777777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  <w:tc>
          <w:tcPr>
            <w:tcW w:w="1076" w:type="pct"/>
            <w:vMerge/>
            <w:vAlign w:val="center"/>
          </w:tcPr>
          <w:p w14:paraId="2ACEDDE1" w14:textId="4E7F6671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</w:tr>
      <w:tr w:rsidR="00FC1F24" w14:paraId="665AD656" w14:textId="77777777" w:rsidTr="00FC1F24">
        <w:trPr>
          <w:trHeight w:val="359"/>
        </w:trPr>
        <w:tc>
          <w:tcPr>
            <w:tcW w:w="481" w:type="pct"/>
            <w:vMerge/>
            <w:vAlign w:val="center"/>
          </w:tcPr>
          <w:p w14:paraId="186E1EE4" w14:textId="77777777" w:rsidR="00B06E5B" w:rsidRPr="00366E3F" w:rsidRDefault="00B06E5B" w:rsidP="00B06E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72" w:type="pct"/>
            <w:vAlign w:val="center"/>
          </w:tcPr>
          <w:p w14:paraId="53A3C367" w14:textId="5951905F" w:rsidR="00B06E5B" w:rsidRPr="00B06E5B" w:rsidRDefault="00B06E5B" w:rsidP="00B06E5B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 w:rsidRPr="00B06E5B">
              <w:rPr>
                <w:b/>
                <w:bCs/>
              </w:rPr>
              <w:t>Uluslararası Sıralama Desteği</w:t>
            </w:r>
          </w:p>
        </w:tc>
        <w:tc>
          <w:tcPr>
            <w:tcW w:w="808" w:type="pct"/>
            <w:vAlign w:val="center"/>
          </w:tcPr>
          <w:p w14:paraId="4C8C378F" w14:textId="291C6228" w:rsidR="00B06E5B" w:rsidRPr="00D81301" w:rsidRDefault="00B06E5B" w:rsidP="00B06E5B">
            <w:pPr>
              <w:spacing w:before="0" w:after="0" w:line="240" w:lineRule="auto"/>
              <w:ind w:right="426"/>
              <w:jc w:val="both"/>
            </w:pPr>
            <w:r w:rsidRPr="009E2CFE">
              <w:t>Eğitim</w:t>
            </w:r>
          </w:p>
        </w:tc>
        <w:tc>
          <w:tcPr>
            <w:tcW w:w="431" w:type="pct"/>
            <w:vAlign w:val="center"/>
          </w:tcPr>
          <w:p w14:paraId="3A3C4D6E" w14:textId="4EBAAD1A" w:rsidR="00B06E5B" w:rsidRPr="00D81301" w:rsidRDefault="00B06E5B" w:rsidP="00B06E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813" w:type="pct"/>
            <w:vAlign w:val="center"/>
          </w:tcPr>
          <w:p w14:paraId="36733EB1" w14:textId="6A8FA219" w:rsidR="00B06E5B" w:rsidRPr="00D81301" w:rsidRDefault="00B06E5B" w:rsidP="00B06E5B">
            <w:pPr>
              <w:spacing w:before="0" w:after="0" w:line="240" w:lineRule="auto"/>
              <w:ind w:right="501"/>
              <w:jc w:val="both"/>
            </w:pPr>
            <w:r w:rsidRPr="009E2CFE">
              <w:t>Yıllık 6.000.000</w:t>
            </w:r>
          </w:p>
        </w:tc>
        <w:tc>
          <w:tcPr>
            <w:tcW w:w="719" w:type="pct"/>
            <w:vMerge/>
          </w:tcPr>
          <w:p w14:paraId="157E3A07" w14:textId="77777777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  <w:tc>
          <w:tcPr>
            <w:tcW w:w="1076" w:type="pct"/>
            <w:vMerge/>
            <w:vAlign w:val="center"/>
          </w:tcPr>
          <w:p w14:paraId="7E38DBF2" w14:textId="2A2CD899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</w:tr>
      <w:tr w:rsidR="00FC1F24" w14:paraId="393C8C00" w14:textId="77777777" w:rsidTr="00230511">
        <w:trPr>
          <w:trHeight w:val="629"/>
        </w:trPr>
        <w:tc>
          <w:tcPr>
            <w:tcW w:w="481" w:type="pct"/>
            <w:vMerge/>
            <w:vAlign w:val="center"/>
          </w:tcPr>
          <w:p w14:paraId="6E69C71D" w14:textId="02AA566C" w:rsidR="00B06E5B" w:rsidRPr="00366E3F" w:rsidRDefault="00B06E5B" w:rsidP="00B06E5B">
            <w:pPr>
              <w:pStyle w:val="Balk1"/>
              <w:spacing w:before="0" w:after="0" w:line="240" w:lineRule="auto"/>
              <w:ind w:right="566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72" w:type="pct"/>
            <w:vAlign w:val="center"/>
          </w:tcPr>
          <w:p w14:paraId="50BA5820" w14:textId="40EE639C" w:rsidR="00B06E5B" w:rsidRPr="00B06E5B" w:rsidRDefault="00B06E5B" w:rsidP="00B06E5B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 w:rsidRPr="00B06E5B">
              <w:rPr>
                <w:b/>
                <w:bCs/>
              </w:rPr>
              <w:t xml:space="preserve">Yabancı Dil ve Sağlık Turizmi Eğitimi Desteği </w:t>
            </w:r>
          </w:p>
        </w:tc>
        <w:tc>
          <w:tcPr>
            <w:tcW w:w="808" w:type="pct"/>
            <w:vAlign w:val="center"/>
          </w:tcPr>
          <w:p w14:paraId="6B089EA4" w14:textId="147031AA" w:rsidR="00B06E5B" w:rsidRPr="00D81301" w:rsidRDefault="00B06E5B" w:rsidP="00B06E5B">
            <w:pPr>
              <w:spacing w:before="0" w:after="0" w:line="240" w:lineRule="auto"/>
              <w:ind w:right="426"/>
              <w:jc w:val="both"/>
            </w:pPr>
            <w:r w:rsidRPr="009E2CFE">
              <w:t>Sağlık Turizmi</w:t>
            </w:r>
          </w:p>
        </w:tc>
        <w:tc>
          <w:tcPr>
            <w:tcW w:w="431" w:type="pct"/>
            <w:vAlign w:val="center"/>
          </w:tcPr>
          <w:p w14:paraId="44BAE433" w14:textId="234A8940" w:rsidR="00B06E5B" w:rsidRPr="00D81301" w:rsidRDefault="00B06E5B" w:rsidP="00B06E5B">
            <w:pPr>
              <w:spacing w:before="0" w:after="0" w:line="240" w:lineRule="auto"/>
              <w:jc w:val="both"/>
            </w:pPr>
            <w:r w:rsidRPr="009E2CFE">
              <w:t>%50</w:t>
            </w:r>
          </w:p>
        </w:tc>
        <w:tc>
          <w:tcPr>
            <w:tcW w:w="813" w:type="pct"/>
            <w:vAlign w:val="center"/>
          </w:tcPr>
          <w:p w14:paraId="50D164A6" w14:textId="7D8032DD" w:rsidR="00B06E5B" w:rsidRPr="00D81301" w:rsidRDefault="00B06E5B" w:rsidP="00B06E5B">
            <w:pPr>
              <w:spacing w:before="0" w:after="0" w:line="240" w:lineRule="auto"/>
              <w:ind w:right="501"/>
              <w:jc w:val="both"/>
            </w:pPr>
            <w:r w:rsidRPr="009E2CFE">
              <w:t>Yıllık 2.000.000</w:t>
            </w:r>
          </w:p>
        </w:tc>
        <w:tc>
          <w:tcPr>
            <w:tcW w:w="719" w:type="pct"/>
            <w:vMerge/>
          </w:tcPr>
          <w:p w14:paraId="5E2DF74D" w14:textId="77777777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  <w:tc>
          <w:tcPr>
            <w:tcW w:w="1076" w:type="pct"/>
            <w:vMerge/>
            <w:vAlign w:val="center"/>
          </w:tcPr>
          <w:p w14:paraId="0C0F1245" w14:textId="4BBE4A1C" w:rsidR="00B06E5B" w:rsidRPr="00D81301" w:rsidRDefault="00B06E5B" w:rsidP="00B06E5B">
            <w:pPr>
              <w:spacing w:before="0" w:after="0" w:line="240" w:lineRule="auto"/>
              <w:jc w:val="both"/>
            </w:pPr>
          </w:p>
        </w:tc>
      </w:tr>
      <w:tr w:rsidR="000C4CA4" w14:paraId="65F7447D" w14:textId="77777777" w:rsidTr="000C4CA4">
        <w:trPr>
          <w:trHeight w:val="629"/>
        </w:trPr>
        <w:tc>
          <w:tcPr>
            <w:tcW w:w="481" w:type="pct"/>
            <w:vAlign w:val="center"/>
          </w:tcPr>
          <w:p w14:paraId="00461D87" w14:textId="7490624F" w:rsidR="000C4CA4" w:rsidRPr="00366E3F" w:rsidRDefault="000C4CA4" w:rsidP="000C4CA4">
            <w:pPr>
              <w:spacing w:before="0" w:after="0" w:line="240" w:lineRule="auto"/>
              <w:ind w:right="426"/>
              <w:jc w:val="both"/>
              <w:rPr>
                <w:b/>
                <w:bCs/>
                <w:caps/>
              </w:rPr>
            </w:pPr>
            <w:r w:rsidRPr="000C4CA4">
              <w:rPr>
                <w:b/>
                <w:bCs/>
              </w:rPr>
              <w:t>NOTLAR:</w:t>
            </w:r>
            <w:r w:rsidRPr="000C4CA4">
              <w:rPr>
                <w:b/>
                <w:bCs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4519" w:type="pct"/>
            <w:gridSpan w:val="6"/>
            <w:vAlign w:val="center"/>
          </w:tcPr>
          <w:p w14:paraId="46EE3410" w14:textId="7DAACA31" w:rsidR="008163B4" w:rsidRPr="008163B4" w:rsidRDefault="008163B4" w:rsidP="008163B4">
            <w:pPr>
              <w:numPr>
                <w:ilvl w:val="0"/>
                <w:numId w:val="54"/>
              </w:numPr>
              <w:spacing w:before="0" w:after="0" w:line="240" w:lineRule="auto"/>
              <w:jc w:val="both"/>
            </w:pPr>
            <w:r w:rsidRPr="008163B4">
              <w:t>Marka destek programında her bir marka en fazla 4 yıl desteklenir.</w:t>
            </w:r>
          </w:p>
          <w:p w14:paraId="3B502C58" w14:textId="6CAAA1E7" w:rsidR="008163B4" w:rsidRPr="008163B4" w:rsidRDefault="008163B4" w:rsidP="008163B4">
            <w:pPr>
              <w:numPr>
                <w:ilvl w:val="0"/>
                <w:numId w:val="54"/>
              </w:numPr>
              <w:spacing w:before="0" w:after="0" w:line="240" w:lineRule="auto"/>
              <w:jc w:val="both"/>
            </w:pPr>
            <w:r w:rsidRPr="008163B4">
              <w:t xml:space="preserve">TURQUALITY® veya </w:t>
            </w:r>
            <w:proofErr w:type="spellStart"/>
            <w:r w:rsidRPr="008163B4">
              <w:t>E-TURQUALITY®'de</w:t>
            </w:r>
            <w:proofErr w:type="spellEnd"/>
            <w:r w:rsidRPr="008163B4">
              <w:t xml:space="preserve"> hedef pazar başına en fazla 5 yıl, kurumsal altyapı/istihdam için en fazla 5 yıl destek verilir. </w:t>
            </w:r>
          </w:p>
          <w:p w14:paraId="0DC20057" w14:textId="691218A5" w:rsidR="008163B4" w:rsidRPr="008163B4" w:rsidRDefault="008163B4" w:rsidP="008163B4">
            <w:pPr>
              <w:numPr>
                <w:ilvl w:val="0"/>
                <w:numId w:val="54"/>
              </w:numPr>
              <w:spacing w:before="0" w:after="0" w:line="240" w:lineRule="auto"/>
              <w:jc w:val="both"/>
            </w:pPr>
            <w:r w:rsidRPr="008163B4">
              <w:t xml:space="preserve">Bir yararlanıcı en fazla 2 markasını destekletebilir. </w:t>
            </w:r>
          </w:p>
          <w:p w14:paraId="7DACB70C" w14:textId="2D6AB3B1" w:rsidR="000C4CA4" w:rsidRPr="00D81301" w:rsidRDefault="008163B4" w:rsidP="00B06E5B">
            <w:pPr>
              <w:numPr>
                <w:ilvl w:val="0"/>
                <w:numId w:val="54"/>
              </w:numPr>
              <w:spacing w:before="0" w:after="0" w:line="240" w:lineRule="auto"/>
              <w:jc w:val="both"/>
            </w:pPr>
            <w:r w:rsidRPr="008163B4">
              <w:t xml:space="preserve">Gastronomi sektöründe birim ve istihdam giderleri desteklenmez. </w:t>
            </w:r>
          </w:p>
        </w:tc>
      </w:tr>
    </w:tbl>
    <w:p w14:paraId="59419486" w14:textId="77777777" w:rsidR="00FB2C5B" w:rsidRDefault="00FB2C5B" w:rsidP="00FB2C5B">
      <w:pPr>
        <w:spacing w:before="0" w:after="0" w:line="240" w:lineRule="auto"/>
        <w:jc w:val="both"/>
      </w:pPr>
    </w:p>
    <w:p w14:paraId="52CDBC09" w14:textId="77777777" w:rsidR="00EB4333" w:rsidRDefault="00EB4333" w:rsidP="00FB2C5B">
      <w:pPr>
        <w:spacing w:before="0" w:after="0" w:line="240" w:lineRule="auto"/>
        <w:jc w:val="both"/>
      </w:pPr>
    </w:p>
    <w:p w14:paraId="490F1F66" w14:textId="78874B72" w:rsidR="00EB4333" w:rsidRPr="00B373B4" w:rsidRDefault="0034188F" w:rsidP="00EB4333">
      <w:pPr>
        <w:pStyle w:val="Ad"/>
        <w:spacing w:before="0" w:after="0" w:line="240" w:lineRule="auto"/>
        <w:ind w:left="0"/>
        <w:jc w:val="both"/>
        <w:outlineLvl w:val="0"/>
        <w:rPr>
          <w:b/>
          <w:bCs/>
        </w:rPr>
      </w:pPr>
      <w:r>
        <w:rPr>
          <w:b/>
          <w:bCs/>
        </w:rPr>
        <w:t>3.SÜRDÜRÜLEBİLİRLİK PROGRAMI</w:t>
      </w:r>
    </w:p>
    <w:tbl>
      <w:tblPr>
        <w:tblStyle w:val="zgemiTablosu"/>
        <w:tblW w:w="5050" w:type="pct"/>
        <w:tblInd w:w="-147" w:type="dxa"/>
        <w:tbl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V w:val="single" w:sz="4" w:space="0" w:color="418AB3" w:themeColor="accent1"/>
        </w:tblBorders>
        <w:tblLook w:val="04A0" w:firstRow="1" w:lastRow="0" w:firstColumn="1" w:lastColumn="0" w:noHBand="0" w:noVBand="1"/>
        <w:tblCaption w:val="Özgeçmiş metni"/>
        <w:tblDescription w:val="Özgeçmiş"/>
      </w:tblPr>
      <w:tblGrid>
        <w:gridCol w:w="1770"/>
        <w:gridCol w:w="4299"/>
        <w:gridCol w:w="1191"/>
        <w:gridCol w:w="4453"/>
        <w:gridCol w:w="3102"/>
      </w:tblGrid>
      <w:tr w:rsidR="00230511" w14:paraId="3BBB8398" w14:textId="77777777" w:rsidTr="00A9709A">
        <w:trPr>
          <w:trHeight w:val="149"/>
        </w:trPr>
        <w:tc>
          <w:tcPr>
            <w:tcW w:w="481" w:type="pct"/>
            <w:vAlign w:val="center"/>
          </w:tcPr>
          <w:p w14:paraId="395D2CF5" w14:textId="77777777" w:rsidR="00EB4333" w:rsidRPr="00FC5475" w:rsidRDefault="00EB4333" w:rsidP="00A9709A">
            <w:pPr>
              <w:pStyle w:val="Balk1"/>
              <w:ind w:right="142"/>
              <w:jc w:val="center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FC5475">
              <w:rPr>
                <w:rFonts w:asciiTheme="minorHAnsi" w:eastAsiaTheme="minorEastAsia" w:hAnsiTheme="minorHAnsi" w:cstheme="minorBidi"/>
                <w:b/>
                <w:bCs/>
                <w:caps w:val="0"/>
                <w:sz w:val="20"/>
                <w:szCs w:val="20"/>
              </w:rPr>
              <w:t>Destek Unsuru</w:t>
            </w:r>
          </w:p>
        </w:tc>
        <w:tc>
          <w:tcPr>
            <w:tcW w:w="1480" w:type="pct"/>
            <w:vAlign w:val="center"/>
          </w:tcPr>
          <w:p w14:paraId="469277DD" w14:textId="56F15C0D" w:rsidR="00EB4333" w:rsidRPr="00FC5475" w:rsidRDefault="0034188F" w:rsidP="00A9709A">
            <w:pPr>
              <w:spacing w:before="0" w:after="0" w:line="240" w:lineRule="auto"/>
              <w:ind w:right="426"/>
              <w:jc w:val="center"/>
            </w:pPr>
            <w:r>
              <w:rPr>
                <w:b/>
                <w:bCs/>
                <w:color w:val="418AB3" w:themeColor="accent1"/>
              </w:rPr>
              <w:t>AÇIKLAMA</w:t>
            </w:r>
          </w:p>
        </w:tc>
        <w:tc>
          <w:tcPr>
            <w:tcW w:w="431" w:type="pct"/>
            <w:vAlign w:val="center"/>
          </w:tcPr>
          <w:p w14:paraId="7C0D3059" w14:textId="77777777" w:rsidR="00EB4333" w:rsidRPr="00FC5475" w:rsidRDefault="00EB4333" w:rsidP="00A9709A">
            <w:pPr>
              <w:spacing w:before="0" w:after="0" w:line="240" w:lineRule="auto"/>
              <w:ind w:right="426"/>
              <w:jc w:val="center"/>
            </w:pPr>
            <w:r w:rsidRPr="00FC5475">
              <w:rPr>
                <w:b/>
                <w:bCs/>
                <w:color w:val="418AB3" w:themeColor="accent1"/>
              </w:rPr>
              <w:t>Destek Oranı</w:t>
            </w:r>
          </w:p>
        </w:tc>
        <w:tc>
          <w:tcPr>
            <w:tcW w:w="1532" w:type="pct"/>
            <w:vAlign w:val="center"/>
          </w:tcPr>
          <w:p w14:paraId="2104C916" w14:textId="77777777" w:rsidR="00EB4333" w:rsidRPr="00FC5475" w:rsidRDefault="00EB4333" w:rsidP="00A9709A">
            <w:pPr>
              <w:spacing w:before="0" w:after="0" w:line="240" w:lineRule="auto"/>
              <w:ind w:right="426"/>
              <w:jc w:val="center"/>
              <w:rPr>
                <w:b/>
                <w:bCs/>
                <w:color w:val="418AB3" w:themeColor="accent1"/>
              </w:rPr>
            </w:pPr>
            <w:r w:rsidRPr="00FC5475">
              <w:rPr>
                <w:b/>
                <w:bCs/>
                <w:color w:val="418AB3" w:themeColor="accent1"/>
              </w:rPr>
              <w:t>Azami Limit (TL)</w:t>
            </w:r>
          </w:p>
        </w:tc>
        <w:tc>
          <w:tcPr>
            <w:tcW w:w="1076" w:type="pct"/>
            <w:vAlign w:val="center"/>
          </w:tcPr>
          <w:p w14:paraId="4FA3031E" w14:textId="77777777" w:rsidR="00EB4333" w:rsidRPr="00FC5475" w:rsidRDefault="00EB4333" w:rsidP="00A9709A">
            <w:pPr>
              <w:spacing w:before="0" w:after="0" w:line="240" w:lineRule="auto"/>
              <w:ind w:right="426"/>
              <w:jc w:val="center"/>
            </w:pPr>
            <w:r w:rsidRPr="00FC5475">
              <w:rPr>
                <w:b/>
                <w:bCs/>
                <w:color w:val="418AB3" w:themeColor="accent1"/>
              </w:rPr>
              <w:t>Destek Süresi</w:t>
            </w:r>
          </w:p>
        </w:tc>
      </w:tr>
      <w:tr w:rsidR="00FE6EC0" w14:paraId="669D98FF" w14:textId="77777777" w:rsidTr="00A9709A">
        <w:trPr>
          <w:trHeight w:val="149"/>
        </w:trPr>
        <w:tc>
          <w:tcPr>
            <w:tcW w:w="481" w:type="pct"/>
            <w:vAlign w:val="center"/>
          </w:tcPr>
          <w:p w14:paraId="0BC8D7C5" w14:textId="504DE4F8" w:rsidR="00FE6EC0" w:rsidRPr="0034188F" w:rsidRDefault="00FE6EC0" w:rsidP="00FE6EC0">
            <w:pPr>
              <w:spacing w:before="0" w:after="0" w:line="240" w:lineRule="auto"/>
              <w:ind w:right="426"/>
              <w:jc w:val="both"/>
            </w:pPr>
            <w:r w:rsidRPr="00230511">
              <w:rPr>
                <w:b/>
                <w:bCs/>
              </w:rPr>
              <w:lastRenderedPageBreak/>
              <w:t>Sürdürülebilirlik Projesi Desteği</w:t>
            </w:r>
            <w:r>
              <w:t xml:space="preserve"> </w:t>
            </w:r>
          </w:p>
        </w:tc>
        <w:tc>
          <w:tcPr>
            <w:tcW w:w="1480" w:type="pct"/>
            <w:vAlign w:val="center"/>
          </w:tcPr>
          <w:p w14:paraId="330A46B5" w14:textId="6B1D8AF8" w:rsidR="00FE6EC0" w:rsidRPr="0034188F" w:rsidRDefault="00FE6EC0" w:rsidP="00FE6EC0">
            <w:pPr>
              <w:spacing w:before="0" w:after="0" w:line="240" w:lineRule="auto"/>
              <w:ind w:right="426"/>
              <w:jc w:val="both"/>
            </w:pPr>
            <w:r w:rsidRPr="00FE6EC0">
              <w:t>Sürdürülebilirlik hedeflerine yönelik proje kapsamında belge/sertifika, danışmanlık, denetim, eğitim, istihdam, raporlama giderleri</w:t>
            </w:r>
          </w:p>
        </w:tc>
        <w:tc>
          <w:tcPr>
            <w:tcW w:w="431" w:type="pct"/>
            <w:vAlign w:val="center"/>
          </w:tcPr>
          <w:p w14:paraId="2C4752B1" w14:textId="67692AAF" w:rsidR="00FE6EC0" w:rsidRPr="0034188F" w:rsidRDefault="00FE6EC0" w:rsidP="00FE6EC0">
            <w:pPr>
              <w:spacing w:before="0" w:after="0" w:line="240" w:lineRule="auto"/>
              <w:ind w:right="426"/>
              <w:jc w:val="both"/>
            </w:pPr>
            <w:r w:rsidRPr="00FE6EC0">
              <w:t>%50</w:t>
            </w:r>
          </w:p>
        </w:tc>
        <w:tc>
          <w:tcPr>
            <w:tcW w:w="1532" w:type="pct"/>
            <w:vAlign w:val="center"/>
          </w:tcPr>
          <w:p w14:paraId="473C07F9" w14:textId="48976D64" w:rsidR="00FE6EC0" w:rsidRPr="0034188F" w:rsidRDefault="00FE6EC0" w:rsidP="00FE6EC0">
            <w:pPr>
              <w:spacing w:before="0" w:after="0" w:line="240" w:lineRule="auto"/>
              <w:ind w:right="426"/>
              <w:jc w:val="both"/>
            </w:pPr>
            <w:r w:rsidRPr="00FE6EC0">
              <w:t>Yararlanıcı başına 20.000.000 (proje bazlı)</w:t>
            </w:r>
          </w:p>
        </w:tc>
        <w:tc>
          <w:tcPr>
            <w:tcW w:w="1076" w:type="pct"/>
            <w:vAlign w:val="center"/>
          </w:tcPr>
          <w:p w14:paraId="650AB3B8" w14:textId="744C6BCB" w:rsidR="00FE6EC0" w:rsidRPr="0034188F" w:rsidRDefault="00FE6EC0" w:rsidP="00FE6EC0">
            <w:pPr>
              <w:spacing w:before="0" w:after="0" w:line="240" w:lineRule="auto"/>
              <w:ind w:right="426"/>
              <w:jc w:val="both"/>
            </w:pPr>
            <w:r w:rsidRPr="00FE6EC0">
              <w:t>En fazla 5 yıl</w:t>
            </w:r>
          </w:p>
        </w:tc>
      </w:tr>
    </w:tbl>
    <w:p w14:paraId="38D7C78C" w14:textId="77777777" w:rsidR="00EB4333" w:rsidRDefault="00EB4333" w:rsidP="00FB2C5B">
      <w:pPr>
        <w:spacing w:before="0" w:after="0" w:line="240" w:lineRule="auto"/>
        <w:jc w:val="both"/>
      </w:pPr>
    </w:p>
    <w:p w14:paraId="0ACC4EF3" w14:textId="77777777" w:rsidR="0034188F" w:rsidRDefault="0034188F" w:rsidP="00FB2C5B">
      <w:pPr>
        <w:spacing w:before="0" w:after="0" w:line="240" w:lineRule="auto"/>
        <w:jc w:val="both"/>
      </w:pPr>
    </w:p>
    <w:p w14:paraId="4C4860C8" w14:textId="319CF6D7" w:rsidR="0034188F" w:rsidRPr="00B373B4" w:rsidRDefault="00192D58" w:rsidP="0034188F">
      <w:pPr>
        <w:pStyle w:val="Ad"/>
        <w:spacing w:before="0" w:after="0" w:line="240" w:lineRule="auto"/>
        <w:ind w:left="0"/>
        <w:jc w:val="both"/>
        <w:outlineLvl w:val="0"/>
        <w:rPr>
          <w:b/>
          <w:bCs/>
        </w:rPr>
      </w:pPr>
      <w:r>
        <w:rPr>
          <w:b/>
          <w:bCs/>
        </w:rPr>
        <w:t>4.</w:t>
      </w:r>
      <w:r w:rsidRPr="00192D58">
        <w:rPr>
          <w:b/>
          <w:bCs/>
        </w:rPr>
        <w:t>Yurt Dışı Lojistik Dağıtım Ağları (YLDA) Programı</w:t>
      </w:r>
    </w:p>
    <w:tbl>
      <w:tblPr>
        <w:tblStyle w:val="zgemiTablosu"/>
        <w:tblW w:w="5050" w:type="pct"/>
        <w:tblInd w:w="-147" w:type="dxa"/>
        <w:tbl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V w:val="single" w:sz="4" w:space="0" w:color="418AB3" w:themeColor="accent1"/>
        </w:tblBorders>
        <w:tblLook w:val="04A0" w:firstRow="1" w:lastRow="0" w:firstColumn="1" w:lastColumn="0" w:noHBand="0" w:noVBand="1"/>
        <w:tblCaption w:val="Özgeçmiş metni"/>
        <w:tblDescription w:val="Özgeçmiş"/>
      </w:tblPr>
      <w:tblGrid>
        <w:gridCol w:w="2552"/>
        <w:gridCol w:w="4394"/>
        <w:gridCol w:w="1843"/>
        <w:gridCol w:w="2856"/>
        <w:gridCol w:w="3170"/>
      </w:tblGrid>
      <w:tr w:rsidR="00230511" w14:paraId="1593B84E" w14:textId="77777777" w:rsidTr="00230511">
        <w:trPr>
          <w:trHeight w:val="149"/>
        </w:trPr>
        <w:tc>
          <w:tcPr>
            <w:tcW w:w="861" w:type="pct"/>
            <w:vAlign w:val="center"/>
          </w:tcPr>
          <w:p w14:paraId="220F8AF2" w14:textId="77777777" w:rsidR="0034188F" w:rsidRPr="00FC5475" w:rsidRDefault="0034188F" w:rsidP="00A9709A">
            <w:pPr>
              <w:pStyle w:val="Balk1"/>
              <w:ind w:right="142"/>
              <w:jc w:val="center"/>
              <w:rPr>
                <w:rFonts w:asciiTheme="minorHAnsi" w:eastAsiaTheme="minorEastAsia" w:hAnsiTheme="minorHAnsi" w:cstheme="minorBidi"/>
                <w:b/>
                <w:bCs/>
                <w:caps w:val="0"/>
                <w:color w:val="595959" w:themeColor="text1" w:themeTint="A6"/>
                <w:sz w:val="20"/>
                <w:szCs w:val="20"/>
              </w:rPr>
            </w:pPr>
            <w:r w:rsidRPr="00FC5475">
              <w:rPr>
                <w:rFonts w:asciiTheme="minorHAnsi" w:eastAsiaTheme="minorEastAsia" w:hAnsiTheme="minorHAnsi" w:cstheme="minorBidi"/>
                <w:b/>
                <w:bCs/>
                <w:caps w:val="0"/>
                <w:sz w:val="20"/>
                <w:szCs w:val="20"/>
              </w:rPr>
              <w:t>Destek Unsuru</w:t>
            </w:r>
          </w:p>
        </w:tc>
        <w:tc>
          <w:tcPr>
            <w:tcW w:w="1483" w:type="pct"/>
            <w:vAlign w:val="center"/>
          </w:tcPr>
          <w:p w14:paraId="4952218F" w14:textId="77777777" w:rsidR="0034188F" w:rsidRPr="00FC5475" w:rsidRDefault="0034188F" w:rsidP="00A9709A">
            <w:pPr>
              <w:spacing w:before="0" w:after="0" w:line="240" w:lineRule="auto"/>
              <w:ind w:right="426"/>
              <w:jc w:val="center"/>
            </w:pPr>
            <w:r w:rsidRPr="00FC5475">
              <w:rPr>
                <w:b/>
                <w:bCs/>
                <w:color w:val="418AB3" w:themeColor="accent1"/>
              </w:rPr>
              <w:t>Kapsam</w:t>
            </w:r>
          </w:p>
        </w:tc>
        <w:tc>
          <w:tcPr>
            <w:tcW w:w="622" w:type="pct"/>
            <w:vAlign w:val="center"/>
          </w:tcPr>
          <w:p w14:paraId="6EDE34E7" w14:textId="77777777" w:rsidR="0034188F" w:rsidRPr="00FC5475" w:rsidRDefault="0034188F" w:rsidP="00A9709A">
            <w:pPr>
              <w:spacing w:before="0" w:after="0" w:line="240" w:lineRule="auto"/>
              <w:ind w:right="426"/>
              <w:jc w:val="center"/>
            </w:pPr>
            <w:r w:rsidRPr="00FC5475">
              <w:rPr>
                <w:b/>
                <w:bCs/>
                <w:color w:val="418AB3" w:themeColor="accent1"/>
              </w:rPr>
              <w:t>Destek Oranı</w:t>
            </w:r>
          </w:p>
        </w:tc>
        <w:tc>
          <w:tcPr>
            <w:tcW w:w="964" w:type="pct"/>
            <w:vAlign w:val="center"/>
          </w:tcPr>
          <w:p w14:paraId="5DA06678" w14:textId="77777777" w:rsidR="0034188F" w:rsidRPr="00FC5475" w:rsidRDefault="0034188F" w:rsidP="00A9709A">
            <w:pPr>
              <w:spacing w:before="0" w:after="0" w:line="240" w:lineRule="auto"/>
              <w:ind w:right="426"/>
              <w:jc w:val="center"/>
              <w:rPr>
                <w:b/>
                <w:bCs/>
                <w:color w:val="418AB3" w:themeColor="accent1"/>
              </w:rPr>
            </w:pPr>
            <w:r w:rsidRPr="00FC5475">
              <w:rPr>
                <w:b/>
                <w:bCs/>
                <w:color w:val="418AB3" w:themeColor="accent1"/>
              </w:rPr>
              <w:t>Azami Limit (TL)</w:t>
            </w:r>
          </w:p>
        </w:tc>
        <w:tc>
          <w:tcPr>
            <w:tcW w:w="1070" w:type="pct"/>
            <w:vAlign w:val="center"/>
          </w:tcPr>
          <w:p w14:paraId="6D8800CD" w14:textId="77777777" w:rsidR="0034188F" w:rsidRPr="00FC5475" w:rsidRDefault="0034188F" w:rsidP="00A9709A">
            <w:pPr>
              <w:spacing w:before="0" w:after="0" w:line="240" w:lineRule="auto"/>
              <w:ind w:right="426"/>
              <w:jc w:val="center"/>
            </w:pPr>
            <w:r w:rsidRPr="00FC5475">
              <w:rPr>
                <w:b/>
                <w:bCs/>
                <w:color w:val="418AB3" w:themeColor="accent1"/>
              </w:rPr>
              <w:t>Destek Süresi</w:t>
            </w:r>
          </w:p>
        </w:tc>
      </w:tr>
      <w:tr w:rsidR="00864FD9" w14:paraId="29A76A44" w14:textId="77777777" w:rsidTr="00230511">
        <w:trPr>
          <w:trHeight w:val="149"/>
        </w:trPr>
        <w:tc>
          <w:tcPr>
            <w:tcW w:w="861" w:type="pct"/>
            <w:vAlign w:val="center"/>
          </w:tcPr>
          <w:p w14:paraId="60BE6F52" w14:textId="2E5D227C" w:rsidR="00864FD9" w:rsidRPr="00230511" w:rsidRDefault="00864FD9" w:rsidP="00230511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 w:rsidRPr="00230511">
              <w:rPr>
                <w:b/>
                <w:bCs/>
              </w:rPr>
              <w:t>YLDA Kurulum ve İşletme Desteği</w:t>
            </w:r>
          </w:p>
        </w:tc>
        <w:tc>
          <w:tcPr>
            <w:tcW w:w="1483" w:type="pct"/>
            <w:vAlign w:val="center"/>
          </w:tcPr>
          <w:p w14:paraId="04C18E02" w14:textId="46F73C5E" w:rsidR="00864FD9" w:rsidRPr="00230511" w:rsidRDefault="00864FD9" w:rsidP="00230511">
            <w:pPr>
              <w:spacing w:before="0" w:after="0" w:line="240" w:lineRule="auto"/>
              <w:ind w:right="426"/>
              <w:jc w:val="both"/>
            </w:pPr>
            <w:r w:rsidRPr="00230511">
              <w:t>Yurt dışı lojistik dağıtım ağının kurulumu/işletilmesi için inşaat, kira, ekipman, teknik altyapı, yazılım, danışmanlık vb. giderler</w:t>
            </w:r>
          </w:p>
        </w:tc>
        <w:tc>
          <w:tcPr>
            <w:tcW w:w="622" w:type="pct"/>
            <w:vAlign w:val="center"/>
          </w:tcPr>
          <w:p w14:paraId="1071A7D0" w14:textId="15D3B120" w:rsidR="00864FD9" w:rsidRPr="00230511" w:rsidRDefault="00864FD9" w:rsidP="00230511">
            <w:pPr>
              <w:spacing w:before="0" w:after="0" w:line="240" w:lineRule="auto"/>
              <w:ind w:right="426"/>
              <w:jc w:val="both"/>
            </w:pPr>
            <w:r w:rsidRPr="00230511">
              <w:t>%50</w:t>
            </w:r>
          </w:p>
        </w:tc>
        <w:tc>
          <w:tcPr>
            <w:tcW w:w="964" w:type="pct"/>
            <w:vAlign w:val="center"/>
          </w:tcPr>
          <w:p w14:paraId="733F9C2B" w14:textId="753EDD55" w:rsidR="00864FD9" w:rsidRPr="00230511" w:rsidRDefault="00864FD9" w:rsidP="00230511">
            <w:pPr>
              <w:spacing w:before="0" w:after="0" w:line="240" w:lineRule="auto"/>
              <w:ind w:right="426"/>
              <w:jc w:val="both"/>
            </w:pPr>
            <w:r w:rsidRPr="00230511">
              <w:t>Ağ başına 300.000.000 (toplam)</w:t>
            </w:r>
          </w:p>
        </w:tc>
        <w:tc>
          <w:tcPr>
            <w:tcW w:w="1070" w:type="pct"/>
            <w:vAlign w:val="center"/>
          </w:tcPr>
          <w:p w14:paraId="6A571401" w14:textId="07BDF560" w:rsidR="00864FD9" w:rsidRPr="00230511" w:rsidRDefault="00864FD9" w:rsidP="00230511">
            <w:pPr>
              <w:spacing w:before="0" w:after="0" w:line="240" w:lineRule="auto"/>
              <w:ind w:right="426"/>
              <w:jc w:val="both"/>
            </w:pPr>
            <w:r w:rsidRPr="00230511">
              <w:t xml:space="preserve">Ağ başına en fazla 5 yıl (+5 yıl uzatma </w:t>
            </w:r>
            <w:proofErr w:type="gramStart"/>
            <w:r w:rsidRPr="00230511">
              <w:t>imkanı</w:t>
            </w:r>
            <w:proofErr w:type="gramEnd"/>
            <w:r w:rsidRPr="00230511">
              <w:t>)</w:t>
            </w:r>
          </w:p>
        </w:tc>
      </w:tr>
      <w:tr w:rsidR="00864FD9" w14:paraId="6CE97F68" w14:textId="77777777" w:rsidTr="00230511">
        <w:trPr>
          <w:trHeight w:val="149"/>
        </w:trPr>
        <w:tc>
          <w:tcPr>
            <w:tcW w:w="861" w:type="pct"/>
            <w:vAlign w:val="center"/>
          </w:tcPr>
          <w:p w14:paraId="40C43FCA" w14:textId="00F6921B" w:rsidR="00864FD9" w:rsidRPr="00230511" w:rsidRDefault="00864FD9" w:rsidP="00230511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 w:rsidRPr="00230511">
              <w:rPr>
                <w:b/>
                <w:bCs/>
              </w:rPr>
              <w:t>Cep Depo Kira Desteği</w:t>
            </w:r>
          </w:p>
        </w:tc>
        <w:tc>
          <w:tcPr>
            <w:tcW w:w="1483" w:type="pct"/>
            <w:vAlign w:val="center"/>
          </w:tcPr>
          <w:p w14:paraId="43CFF6AF" w14:textId="17D996BF" w:rsidR="00864FD9" w:rsidRPr="00230511" w:rsidRDefault="00864FD9" w:rsidP="00230511">
            <w:pPr>
              <w:spacing w:before="0" w:after="0" w:line="240" w:lineRule="auto"/>
              <w:ind w:right="426"/>
              <w:jc w:val="both"/>
            </w:pPr>
            <w:r w:rsidRPr="00230511">
              <w:t>Yurt dışında kiralanan cep depolar için kira, komisyon, hukuki danışmanlık</w:t>
            </w:r>
          </w:p>
        </w:tc>
        <w:tc>
          <w:tcPr>
            <w:tcW w:w="622" w:type="pct"/>
            <w:vAlign w:val="center"/>
          </w:tcPr>
          <w:p w14:paraId="1C376A4C" w14:textId="1178E4CC" w:rsidR="00864FD9" w:rsidRPr="00230511" w:rsidRDefault="00864FD9" w:rsidP="00230511">
            <w:pPr>
              <w:spacing w:before="0" w:after="0" w:line="240" w:lineRule="auto"/>
              <w:ind w:right="426"/>
              <w:jc w:val="both"/>
            </w:pPr>
            <w:r w:rsidRPr="00230511">
              <w:t>%50</w:t>
            </w:r>
          </w:p>
        </w:tc>
        <w:tc>
          <w:tcPr>
            <w:tcW w:w="964" w:type="pct"/>
            <w:vAlign w:val="center"/>
          </w:tcPr>
          <w:p w14:paraId="14F5AD78" w14:textId="65EE1D8E" w:rsidR="00864FD9" w:rsidRPr="00230511" w:rsidRDefault="00864FD9" w:rsidP="00230511">
            <w:pPr>
              <w:spacing w:before="0" w:after="0" w:line="240" w:lineRule="auto"/>
              <w:ind w:right="426"/>
              <w:jc w:val="both"/>
            </w:pPr>
            <w:r w:rsidRPr="00230511">
              <w:t>Ağ başına yıllık 120.000.000</w:t>
            </w:r>
          </w:p>
        </w:tc>
        <w:tc>
          <w:tcPr>
            <w:tcW w:w="1070" w:type="pct"/>
            <w:vAlign w:val="center"/>
          </w:tcPr>
          <w:p w14:paraId="300C8F7D" w14:textId="7AF0BA4E" w:rsidR="00864FD9" w:rsidRPr="00230511" w:rsidRDefault="00864FD9" w:rsidP="00230511">
            <w:pPr>
              <w:spacing w:before="0" w:after="0" w:line="240" w:lineRule="auto"/>
              <w:ind w:right="426"/>
              <w:jc w:val="both"/>
            </w:pPr>
            <w:r w:rsidRPr="00230511">
              <w:t>Ağın destek süresi boyunca</w:t>
            </w:r>
          </w:p>
        </w:tc>
      </w:tr>
      <w:tr w:rsidR="00864FD9" w14:paraId="68334929" w14:textId="77777777" w:rsidTr="00230511">
        <w:trPr>
          <w:trHeight w:val="149"/>
        </w:trPr>
        <w:tc>
          <w:tcPr>
            <w:tcW w:w="861" w:type="pct"/>
            <w:vAlign w:val="center"/>
          </w:tcPr>
          <w:p w14:paraId="1B04C446" w14:textId="4CFF634A" w:rsidR="00864FD9" w:rsidRPr="00230511" w:rsidRDefault="00864FD9" w:rsidP="00230511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 w:rsidRPr="00230511">
              <w:rPr>
                <w:b/>
                <w:bCs/>
              </w:rPr>
              <w:t>Tanıtım Faaliyetleri Desteği</w:t>
            </w:r>
          </w:p>
        </w:tc>
        <w:tc>
          <w:tcPr>
            <w:tcW w:w="1483" w:type="pct"/>
            <w:vAlign w:val="center"/>
          </w:tcPr>
          <w:p w14:paraId="20EA65BB" w14:textId="253F866E" w:rsidR="00864FD9" w:rsidRPr="00230511" w:rsidRDefault="00864FD9" w:rsidP="00230511">
            <w:pPr>
              <w:spacing w:before="0" w:after="0" w:line="240" w:lineRule="auto"/>
              <w:ind w:right="426"/>
              <w:jc w:val="both"/>
            </w:pPr>
            <w:r w:rsidRPr="00230511">
              <w:t>Yurt dışı lojistik dağıtım ağına yönelik tanıtım, etkinlik katılımı, saha ziyareti</w:t>
            </w:r>
          </w:p>
        </w:tc>
        <w:tc>
          <w:tcPr>
            <w:tcW w:w="622" w:type="pct"/>
            <w:vAlign w:val="center"/>
          </w:tcPr>
          <w:p w14:paraId="5B4D8887" w14:textId="1114E276" w:rsidR="00864FD9" w:rsidRPr="00230511" w:rsidRDefault="00864FD9" w:rsidP="00230511">
            <w:pPr>
              <w:spacing w:before="0" w:after="0" w:line="240" w:lineRule="auto"/>
              <w:ind w:right="426"/>
              <w:jc w:val="both"/>
            </w:pPr>
            <w:r w:rsidRPr="00230511">
              <w:t>%50</w:t>
            </w:r>
          </w:p>
        </w:tc>
        <w:tc>
          <w:tcPr>
            <w:tcW w:w="964" w:type="pct"/>
            <w:vAlign w:val="center"/>
          </w:tcPr>
          <w:p w14:paraId="487B9BD4" w14:textId="69408914" w:rsidR="00864FD9" w:rsidRPr="00230511" w:rsidRDefault="00864FD9" w:rsidP="00230511">
            <w:pPr>
              <w:spacing w:before="0" w:after="0" w:line="240" w:lineRule="auto"/>
              <w:ind w:right="426"/>
              <w:jc w:val="both"/>
            </w:pPr>
            <w:r w:rsidRPr="00230511">
              <w:t>Ağ başına yıllık 20.000.000</w:t>
            </w:r>
          </w:p>
        </w:tc>
        <w:tc>
          <w:tcPr>
            <w:tcW w:w="1070" w:type="pct"/>
            <w:vAlign w:val="center"/>
          </w:tcPr>
          <w:p w14:paraId="4915E65D" w14:textId="6BD7B7A7" w:rsidR="00864FD9" w:rsidRPr="00230511" w:rsidRDefault="00864FD9" w:rsidP="00230511">
            <w:pPr>
              <w:spacing w:before="0" w:after="0" w:line="240" w:lineRule="auto"/>
              <w:ind w:right="426"/>
              <w:jc w:val="both"/>
            </w:pPr>
            <w:r w:rsidRPr="00230511">
              <w:t>Ağın destek süresi boyunca</w:t>
            </w:r>
          </w:p>
        </w:tc>
      </w:tr>
      <w:tr w:rsidR="00230511" w14:paraId="72A7A85A" w14:textId="77777777" w:rsidTr="00230511">
        <w:trPr>
          <w:trHeight w:val="149"/>
        </w:trPr>
        <w:tc>
          <w:tcPr>
            <w:tcW w:w="861" w:type="pct"/>
            <w:vAlign w:val="center"/>
          </w:tcPr>
          <w:p w14:paraId="42D09786" w14:textId="314468F3" w:rsidR="00230511" w:rsidRPr="00230511" w:rsidRDefault="00230511" w:rsidP="00230511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 w:rsidRPr="00230511">
              <w:rPr>
                <w:b/>
                <w:bCs/>
              </w:rPr>
              <w:t xml:space="preserve">İstihdam Desteği </w:t>
            </w:r>
          </w:p>
        </w:tc>
        <w:tc>
          <w:tcPr>
            <w:tcW w:w="1483" w:type="pct"/>
            <w:vAlign w:val="center"/>
          </w:tcPr>
          <w:p w14:paraId="5751B74F" w14:textId="52D34C30" w:rsidR="00230511" w:rsidRPr="00230511" w:rsidRDefault="00230511" w:rsidP="00230511">
            <w:pPr>
              <w:spacing w:before="0" w:after="0" w:line="240" w:lineRule="auto"/>
              <w:ind w:right="426"/>
              <w:jc w:val="both"/>
            </w:pPr>
            <w:r w:rsidRPr="00230511">
              <w:t>Ağda istihdam edilen (nitelikleri Bakanlıkça belirlenen) en fazla 10 personel için istihdam giderleri</w:t>
            </w:r>
          </w:p>
        </w:tc>
        <w:tc>
          <w:tcPr>
            <w:tcW w:w="622" w:type="pct"/>
            <w:vAlign w:val="center"/>
          </w:tcPr>
          <w:p w14:paraId="74F24469" w14:textId="0F1EA076" w:rsidR="00230511" w:rsidRPr="00230511" w:rsidRDefault="00230511" w:rsidP="00230511">
            <w:pPr>
              <w:spacing w:before="0" w:after="0" w:line="240" w:lineRule="auto"/>
              <w:ind w:right="426"/>
              <w:jc w:val="both"/>
            </w:pPr>
            <w:r w:rsidRPr="00230511">
              <w:t>%50</w:t>
            </w:r>
          </w:p>
        </w:tc>
        <w:tc>
          <w:tcPr>
            <w:tcW w:w="964" w:type="pct"/>
            <w:vAlign w:val="center"/>
          </w:tcPr>
          <w:p w14:paraId="0D3773DF" w14:textId="24FE8C3C" w:rsidR="00230511" w:rsidRPr="00230511" w:rsidRDefault="00230511" w:rsidP="00230511">
            <w:pPr>
              <w:spacing w:before="0" w:after="0" w:line="240" w:lineRule="auto"/>
              <w:ind w:right="426"/>
              <w:jc w:val="both"/>
            </w:pPr>
            <w:r w:rsidRPr="00230511">
              <w:t>Personel başına aylık 250.000</w:t>
            </w:r>
          </w:p>
        </w:tc>
        <w:tc>
          <w:tcPr>
            <w:tcW w:w="1070" w:type="pct"/>
            <w:vAlign w:val="center"/>
          </w:tcPr>
          <w:p w14:paraId="2364F214" w14:textId="5456AA92" w:rsidR="00230511" w:rsidRPr="00230511" w:rsidRDefault="00230511" w:rsidP="00230511">
            <w:pPr>
              <w:spacing w:before="0" w:after="0" w:line="240" w:lineRule="auto"/>
              <w:ind w:right="426"/>
              <w:jc w:val="both"/>
            </w:pPr>
            <w:r w:rsidRPr="00230511">
              <w:t>Ağın destek süresi boyunca</w:t>
            </w:r>
          </w:p>
        </w:tc>
      </w:tr>
      <w:tr w:rsidR="008A4367" w14:paraId="6DF66C11" w14:textId="77777777" w:rsidTr="008A4367">
        <w:trPr>
          <w:trHeight w:val="149"/>
        </w:trPr>
        <w:tc>
          <w:tcPr>
            <w:tcW w:w="861" w:type="pct"/>
            <w:vAlign w:val="center"/>
          </w:tcPr>
          <w:p w14:paraId="0BEA05C5" w14:textId="68CB5BC1" w:rsidR="008A4367" w:rsidRPr="00230511" w:rsidRDefault="008A4367" w:rsidP="00230511">
            <w:pPr>
              <w:spacing w:before="0" w:after="0" w:line="240" w:lineRule="auto"/>
              <w:ind w:right="42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NOTLAR: </w:t>
            </w:r>
          </w:p>
        </w:tc>
        <w:tc>
          <w:tcPr>
            <w:tcW w:w="4139" w:type="pct"/>
            <w:gridSpan w:val="4"/>
            <w:vAlign w:val="center"/>
          </w:tcPr>
          <w:p w14:paraId="43DCA652" w14:textId="79AA40D7" w:rsidR="008A4367" w:rsidRPr="008A4367" w:rsidRDefault="008A4367" w:rsidP="008A4367">
            <w:pPr>
              <w:numPr>
                <w:ilvl w:val="0"/>
                <w:numId w:val="53"/>
              </w:numPr>
              <w:spacing w:before="0" w:after="0" w:line="240" w:lineRule="auto"/>
              <w:ind w:right="426"/>
              <w:jc w:val="both"/>
            </w:pPr>
            <w:r w:rsidRPr="008A4367">
              <w:t>En fazla 8 yurt dışı lojistik dağıtım ağı desteklenebilir.</w:t>
            </w:r>
          </w:p>
          <w:p w14:paraId="02E57C1F" w14:textId="4E37921B" w:rsidR="008A4367" w:rsidRPr="008A4367" w:rsidRDefault="008A4367" w:rsidP="008A4367">
            <w:pPr>
              <w:numPr>
                <w:ilvl w:val="0"/>
                <w:numId w:val="53"/>
              </w:numPr>
              <w:spacing w:before="0" w:after="0" w:line="240" w:lineRule="auto"/>
              <w:ind w:right="426"/>
              <w:jc w:val="both"/>
            </w:pPr>
            <w:r w:rsidRPr="008A4367">
              <w:t>Ağın faaliyet gösterdiği ülkede en az 50 ticari araç veya 5.000 m² depo alanı şartı aranır.</w:t>
            </w:r>
          </w:p>
          <w:p w14:paraId="7C94A7CD" w14:textId="765E2F46" w:rsidR="008A4367" w:rsidRPr="00230511" w:rsidRDefault="008A4367" w:rsidP="00230511">
            <w:pPr>
              <w:numPr>
                <w:ilvl w:val="0"/>
                <w:numId w:val="53"/>
              </w:numPr>
              <w:spacing w:before="0" w:after="0" w:line="240" w:lineRule="auto"/>
              <w:ind w:right="426"/>
              <w:jc w:val="both"/>
            </w:pPr>
            <w:r w:rsidRPr="008A4367">
              <w:t>Yararlanıcı, işletici şirketin en az %51 hissesine sahip olmalıdır</w:t>
            </w:r>
          </w:p>
        </w:tc>
      </w:tr>
    </w:tbl>
    <w:p w14:paraId="47DB89F5" w14:textId="77777777" w:rsidR="0034188F" w:rsidRDefault="0034188F" w:rsidP="00FB2C5B">
      <w:pPr>
        <w:spacing w:before="0" w:after="0" w:line="240" w:lineRule="auto"/>
        <w:jc w:val="both"/>
      </w:pPr>
    </w:p>
    <w:sectPr w:rsidR="0034188F" w:rsidSect="00570896">
      <w:pgSz w:w="16838" w:h="11906" w:orient="landscape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D6E8" w14:textId="77777777" w:rsidR="002F6A6E" w:rsidRDefault="002F6A6E">
      <w:pPr>
        <w:spacing w:before="0" w:after="0" w:line="240" w:lineRule="auto"/>
      </w:pPr>
      <w:r>
        <w:separator/>
      </w:r>
    </w:p>
  </w:endnote>
  <w:endnote w:type="continuationSeparator" w:id="0">
    <w:p w14:paraId="77512EA0" w14:textId="77777777" w:rsidR="002F6A6E" w:rsidRDefault="002F6A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51519"/>
      <w:docPartObj>
        <w:docPartGallery w:val="Page Numbers (Bottom of Page)"/>
        <w:docPartUnique/>
      </w:docPartObj>
    </w:sdtPr>
    <w:sdtContent>
      <w:p w14:paraId="60C01D6B" w14:textId="2E976B59" w:rsidR="00D729DF" w:rsidRDefault="00852F5B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6D33CC1" wp14:editId="3845643A">
                  <wp:simplePos x="0" y="0"/>
                  <wp:positionH relativeFrom="leftMargin">
                    <wp:posOffset>-9525</wp:posOffset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4" name="Dikdörtge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337773624"/>
                              </w:sdtPr>
                              <w:sdtEndPr>
                                <w:rPr>
                                  <w:color w:val="418AB3" w:themeColor="accent1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2085828292"/>
                                  </w:sdtPr>
                                  <w:sdtEndPr>
                                    <w:rPr>
                                      <w:color w:val="418AB3" w:themeColor="accent1"/>
                                    </w:rPr>
                                  </w:sdtEndPr>
                                  <w:sdtContent>
                                    <w:p w14:paraId="20CEB83E" w14:textId="77777777" w:rsidR="00852F5B" w:rsidRPr="00852F5B" w:rsidRDefault="00852F5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418AB3" w:themeColor="accent1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852F5B">
                                        <w:rPr>
                                          <w:rFonts w:cs="Times New Roman"/>
                                          <w:color w:val="418AB3" w:themeColor="accent1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 w:rsidRPr="00852F5B">
                                        <w:rPr>
                                          <w:color w:val="418AB3" w:themeColor="accent1"/>
                                        </w:rPr>
                                        <w:instrText>PAGE   \* MERGEFORMAT</w:instrText>
                                      </w:r>
                                      <w:r w:rsidRPr="00852F5B">
                                        <w:rPr>
                                          <w:rFonts w:cs="Times New Roman"/>
                                          <w:color w:val="418AB3" w:themeColor="accent1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Pr="00852F5B">
                                        <w:rPr>
                                          <w:rFonts w:asciiTheme="majorHAnsi" w:eastAsiaTheme="majorEastAsia" w:hAnsiTheme="majorHAnsi" w:cstheme="majorBidi"/>
                                          <w:color w:val="418AB3" w:themeColor="accent1"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 w:rsidRPr="00852F5B">
                                        <w:rPr>
                                          <w:rFonts w:asciiTheme="majorHAnsi" w:eastAsiaTheme="majorEastAsia" w:hAnsiTheme="majorHAnsi" w:cstheme="majorBidi"/>
                                          <w:color w:val="418AB3" w:themeColor="accent1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D33CC1" id="Dikdörtgen 4" o:spid="_x0000_s1026" style="position:absolute;margin-left:-.75pt;margin-top:0;width:60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337773624"/>
                        </w:sdtPr>
                        <w:sdtEndPr>
                          <w:rPr>
                            <w:color w:val="418AB3" w:themeColor="accent1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2085828292"/>
                            </w:sdtPr>
                            <w:sdtEndPr>
                              <w:rPr>
                                <w:color w:val="418AB3" w:themeColor="accent1"/>
                              </w:rPr>
                            </w:sdtEndPr>
                            <w:sdtContent>
                              <w:p w14:paraId="20CEB83E" w14:textId="77777777" w:rsidR="00852F5B" w:rsidRPr="00852F5B" w:rsidRDefault="00852F5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418AB3" w:themeColor="accent1"/>
                                    <w:sz w:val="48"/>
                                    <w:szCs w:val="48"/>
                                  </w:rPr>
                                </w:pPr>
                                <w:r w:rsidRPr="00852F5B">
                                  <w:rPr>
                                    <w:rFonts w:cs="Times New Roman"/>
                                    <w:color w:val="418AB3" w:themeColor="accent1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852F5B">
                                  <w:rPr>
                                    <w:color w:val="418AB3" w:themeColor="accent1"/>
                                  </w:rPr>
                                  <w:instrText>PAGE   \* MERGEFORMAT</w:instrText>
                                </w:r>
                                <w:r w:rsidRPr="00852F5B">
                                  <w:rPr>
                                    <w:rFonts w:cs="Times New Roman"/>
                                    <w:color w:val="418AB3" w:themeColor="accent1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852F5B">
                                  <w:rPr>
                                    <w:rFonts w:asciiTheme="majorHAnsi" w:eastAsiaTheme="majorEastAsia" w:hAnsiTheme="majorHAnsi" w:cstheme="majorBidi"/>
                                    <w:color w:val="418AB3" w:themeColor="accent1"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 w:rsidRPr="00852F5B">
                                  <w:rPr>
                                    <w:rFonts w:asciiTheme="majorHAnsi" w:eastAsiaTheme="majorEastAsia" w:hAnsiTheme="majorHAnsi" w:cstheme="majorBidi"/>
                                    <w:color w:val="418AB3" w:themeColor="accent1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43A0" w14:textId="2B7678C8" w:rsidR="0077523C" w:rsidRDefault="0077523C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2D8BDC" wp14:editId="05448032">
              <wp:simplePos x="0" y="0"/>
              <wp:positionH relativeFrom="leftMargin">
                <wp:posOffset>28575</wp:posOffset>
              </wp:positionH>
              <wp:positionV relativeFrom="bottomMargin">
                <wp:align>top</wp:align>
              </wp:positionV>
              <wp:extent cx="762000" cy="895350"/>
              <wp:effectExtent l="0" t="0" r="0" b="0"/>
              <wp:wrapNone/>
              <wp:docPr id="7" name="Dikdörtg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909300291"/>
                          </w:sdtPr>
                          <w:sdtEndPr>
                            <w:rPr>
                              <w:color w:val="418AB3" w:themeColor="accent1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024975599"/>
                              </w:sdtPr>
                              <w:sdtEndPr>
                                <w:rPr>
                                  <w:color w:val="418AB3" w:themeColor="accent1"/>
                                </w:rPr>
                              </w:sdtEndPr>
                              <w:sdtContent>
                                <w:p w14:paraId="25B41B13" w14:textId="77777777" w:rsidR="0077523C" w:rsidRPr="00852F5B" w:rsidRDefault="0077523C" w:rsidP="0077523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418AB3" w:themeColor="accent1"/>
                                      <w:sz w:val="48"/>
                                      <w:szCs w:val="48"/>
                                    </w:rPr>
                                  </w:pPr>
                                  <w:r w:rsidRPr="00852F5B">
                                    <w:rPr>
                                      <w:rFonts w:cs="Times New Roman"/>
                                      <w:color w:val="418AB3" w:themeColor="accent1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852F5B">
                                    <w:rPr>
                                      <w:color w:val="418AB3" w:themeColor="accent1"/>
                                    </w:rPr>
                                    <w:instrText>PAGE   \* MERGEFORMAT</w:instrText>
                                  </w:r>
                                  <w:r w:rsidRPr="00852F5B">
                                    <w:rPr>
                                      <w:rFonts w:cs="Times New Roman"/>
                                      <w:color w:val="418AB3" w:themeColor="accent1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852F5B">
                                    <w:rPr>
                                      <w:rFonts w:asciiTheme="majorHAnsi" w:eastAsiaTheme="majorEastAsia" w:hAnsiTheme="majorHAnsi" w:cstheme="majorBidi"/>
                                      <w:color w:val="418AB3" w:themeColor="accent1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 w:rsidRPr="00852F5B">
                                    <w:rPr>
                                      <w:rFonts w:asciiTheme="majorHAnsi" w:eastAsiaTheme="majorEastAsia" w:hAnsiTheme="majorHAnsi" w:cstheme="majorBidi"/>
                                      <w:color w:val="418AB3" w:themeColor="accent1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2D8BDC" id="Dikdörtgen 7" o:spid="_x0000_s1027" style="position:absolute;margin-left:2.25pt;margin-top:0;width:6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909300291"/>
                    </w:sdtPr>
                    <w:sdtEndPr>
                      <w:rPr>
                        <w:color w:val="418AB3" w:themeColor="accent1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024975599"/>
                        </w:sdtPr>
                        <w:sdtEndPr>
                          <w:rPr>
                            <w:color w:val="418AB3" w:themeColor="accent1"/>
                          </w:rPr>
                        </w:sdtEndPr>
                        <w:sdtContent>
                          <w:p w14:paraId="25B41B13" w14:textId="77777777" w:rsidR="0077523C" w:rsidRPr="00852F5B" w:rsidRDefault="0077523C" w:rsidP="0077523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418AB3" w:themeColor="accent1"/>
                                <w:sz w:val="48"/>
                                <w:szCs w:val="48"/>
                              </w:rPr>
                            </w:pPr>
                            <w:r w:rsidRPr="00852F5B">
                              <w:rPr>
                                <w:rFonts w:cs="Times New Roman"/>
                                <w:color w:val="418AB3" w:themeColor="accent1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852F5B">
                              <w:rPr>
                                <w:color w:val="418AB3" w:themeColor="accent1"/>
                              </w:rPr>
                              <w:instrText>PAGE   \* MERGEFORMAT</w:instrText>
                            </w:r>
                            <w:r w:rsidRPr="00852F5B">
                              <w:rPr>
                                <w:rFonts w:cs="Times New Roman"/>
                                <w:color w:val="418AB3" w:themeColor="accent1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852F5B">
                              <w:rPr>
                                <w:rFonts w:asciiTheme="majorHAnsi" w:eastAsiaTheme="majorEastAsia" w:hAnsiTheme="majorHAnsi" w:cstheme="majorBidi"/>
                                <w:color w:val="418AB3" w:themeColor="accent1"/>
                                <w:sz w:val="48"/>
                                <w:szCs w:val="48"/>
                              </w:rPr>
                              <w:t>2</w:t>
                            </w:r>
                            <w:r w:rsidRPr="00852F5B">
                              <w:rPr>
                                <w:rFonts w:asciiTheme="majorHAnsi" w:eastAsiaTheme="majorEastAsia" w:hAnsiTheme="majorHAnsi" w:cstheme="majorBidi"/>
                                <w:color w:val="418AB3" w:themeColor="accent1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0E60" w14:textId="77777777" w:rsidR="002F6A6E" w:rsidRDefault="002F6A6E">
      <w:pPr>
        <w:spacing w:before="0" w:after="0" w:line="240" w:lineRule="auto"/>
      </w:pPr>
      <w:r>
        <w:separator/>
      </w:r>
    </w:p>
  </w:footnote>
  <w:footnote w:type="continuationSeparator" w:id="0">
    <w:p w14:paraId="5388C5E1" w14:textId="77777777" w:rsidR="002F6A6E" w:rsidRDefault="002F6A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6E50" w14:textId="45756B17" w:rsidR="00A4641D" w:rsidRDefault="00A4641D" w:rsidP="00A4641D">
    <w:pPr>
      <w:pStyle w:val="stBilgi"/>
      <w:rPr>
        <w:b/>
        <w:bCs/>
        <w:color w:val="418AB3" w:themeColor="accent1"/>
        <w:sz w:val="30"/>
        <w:szCs w:val="30"/>
      </w:rPr>
    </w:pPr>
    <w:r w:rsidRPr="00754623">
      <w:rPr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21AC0415" wp14:editId="65A5B28B">
          <wp:simplePos x="0" y="0"/>
          <wp:positionH relativeFrom="margin">
            <wp:posOffset>-38100</wp:posOffset>
          </wp:positionH>
          <wp:positionV relativeFrom="paragraph">
            <wp:posOffset>-190500</wp:posOffset>
          </wp:positionV>
          <wp:extent cx="1257300" cy="327660"/>
          <wp:effectExtent l="0" t="0" r="0" b="0"/>
          <wp:wrapTight wrapText="bothSides">
            <wp:wrapPolygon edited="0">
              <wp:start x="7855" y="0"/>
              <wp:lineTo x="0" y="3767"/>
              <wp:lineTo x="0" y="17581"/>
              <wp:lineTo x="655" y="20093"/>
              <wp:lineTo x="20945" y="20093"/>
              <wp:lineTo x="21273" y="18837"/>
              <wp:lineTo x="21273" y="2512"/>
              <wp:lineTo x="9818" y="0"/>
              <wp:lineTo x="7855" y="0"/>
            </wp:wrapPolygon>
          </wp:wrapTight>
          <wp:docPr id="6" name="Resim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41D">
      <w:rPr>
        <w:b/>
        <w:bCs/>
        <w:noProof/>
        <w:color w:val="418AB3" w:themeColor="accent1"/>
        <w:sz w:val="30"/>
        <w:szCs w:val="30"/>
      </w:rPr>
      <w:drawing>
        <wp:anchor distT="0" distB="0" distL="114300" distR="114300" simplePos="0" relativeHeight="251664384" behindDoc="1" locked="0" layoutInCell="1" allowOverlap="1" wp14:anchorId="17FF9AB0" wp14:editId="680CAB2B">
          <wp:simplePos x="0" y="0"/>
          <wp:positionH relativeFrom="column">
            <wp:posOffset>5314950</wp:posOffset>
          </wp:positionH>
          <wp:positionV relativeFrom="paragraph">
            <wp:posOffset>-220980</wp:posOffset>
          </wp:positionV>
          <wp:extent cx="1423035" cy="450215"/>
          <wp:effectExtent l="0" t="0" r="5715" b="6985"/>
          <wp:wrapTight wrapText="bothSides">
            <wp:wrapPolygon edited="0">
              <wp:start x="1446" y="0"/>
              <wp:lineTo x="0" y="4570"/>
              <wp:lineTo x="0" y="16451"/>
              <wp:lineTo x="1446" y="21021"/>
              <wp:lineTo x="2024" y="21021"/>
              <wp:lineTo x="4627" y="21021"/>
              <wp:lineTo x="21398" y="15537"/>
              <wp:lineTo x="21398" y="4570"/>
              <wp:lineTo x="4916" y="0"/>
              <wp:lineTo x="1446" y="0"/>
            </wp:wrapPolygon>
          </wp:wrapTight>
          <wp:docPr id="5" name="Resim 4" descr="metin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5599008F-A2EC-E6F5-4F5F-10486F0FD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4" descr="metin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5599008F-A2EC-E6F5-4F5F-10486F0FD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BD5762" w14:textId="5951AA3C" w:rsidR="00005ECC" w:rsidRPr="00754623" w:rsidRDefault="00A4641D" w:rsidP="00A4641D">
    <w:pPr>
      <w:pStyle w:val="stBilgi"/>
      <w:jc w:val="center"/>
      <w:rPr>
        <w:sz w:val="30"/>
        <w:szCs w:val="30"/>
      </w:rPr>
    </w:pPr>
    <w:r w:rsidRPr="00754623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EEB7D" wp14:editId="6456EF4F">
              <wp:simplePos x="0" y="0"/>
              <wp:positionH relativeFrom="margin">
                <wp:posOffset>-47625</wp:posOffset>
              </wp:positionH>
              <wp:positionV relativeFrom="paragraph">
                <wp:posOffset>266700</wp:posOffset>
              </wp:positionV>
              <wp:extent cx="6610350" cy="9525"/>
              <wp:effectExtent l="38100" t="38100" r="76200" b="85725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035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<w:pict>
            <v:line id="Düz Bağlayıcı 3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18ab3 [3204]" strokeweight="2pt" from="-3.75pt,21pt" to="516.75pt,21.75pt" w14:anchorId="395BD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">
              <v:shadow on="t" color="black" opacity="24903f" offset="0,.55556mm" origin=",.5"/>
              <w10:wrap anchorx="margin"/>
            </v:line>
          </w:pict>
        </mc:Fallback>
      </mc:AlternateContent>
    </w:r>
    <w:r w:rsidR="00841815">
      <w:rPr>
        <w:b/>
        <w:bCs/>
        <w:color w:val="418AB3" w:themeColor="accent1"/>
        <w:sz w:val="30"/>
        <w:szCs w:val="30"/>
      </w:rPr>
      <w:t xml:space="preserve">HİZMET İHRACATI DESTEKLERİ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AE"/>
    <w:multiLevelType w:val="hybridMultilevel"/>
    <w:tmpl w:val="392E1484"/>
    <w:lvl w:ilvl="0" w:tplc="7690D5B4">
      <w:start w:val="1"/>
      <w:numFmt w:val="bullet"/>
      <w:lvlText w:val=""/>
      <w:lvlJc w:val="left"/>
      <w:pPr>
        <w:ind w:left="4730" w:hanging="360"/>
      </w:pPr>
      <w:rPr>
        <w:rFonts w:ascii="Wingdings" w:hAnsi="Wingdings" w:hint="default"/>
        <w:color w:val="418AB3" w:themeColor="accent1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8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9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490" w:hanging="360"/>
      </w:pPr>
      <w:rPr>
        <w:rFonts w:ascii="Wingdings" w:hAnsi="Wingdings" w:hint="default"/>
      </w:rPr>
    </w:lvl>
  </w:abstractNum>
  <w:abstractNum w:abstractNumId="1" w15:restartNumberingAfterBreak="0">
    <w:nsid w:val="037E2075"/>
    <w:multiLevelType w:val="hybridMultilevel"/>
    <w:tmpl w:val="B26C70BC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2A21"/>
    <w:multiLevelType w:val="hybridMultilevel"/>
    <w:tmpl w:val="1F8CB0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A5E28"/>
    <w:multiLevelType w:val="hybridMultilevel"/>
    <w:tmpl w:val="BF70A7F2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5CF7"/>
    <w:multiLevelType w:val="hybridMultilevel"/>
    <w:tmpl w:val="7D966636"/>
    <w:lvl w:ilvl="0" w:tplc="AE8E0C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205F"/>
    <w:multiLevelType w:val="hybridMultilevel"/>
    <w:tmpl w:val="0FF8E09C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85F11"/>
    <w:multiLevelType w:val="hybridMultilevel"/>
    <w:tmpl w:val="CCE4D782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30AA7"/>
    <w:multiLevelType w:val="hybridMultilevel"/>
    <w:tmpl w:val="250E01A2"/>
    <w:lvl w:ilvl="0" w:tplc="FB8232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237C3"/>
    <w:multiLevelType w:val="hybridMultilevel"/>
    <w:tmpl w:val="F29CE19A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D062F"/>
    <w:multiLevelType w:val="hybridMultilevel"/>
    <w:tmpl w:val="CE6813BA"/>
    <w:lvl w:ilvl="0" w:tplc="AE8E0C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82AAD"/>
    <w:multiLevelType w:val="hybridMultilevel"/>
    <w:tmpl w:val="E60CF464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8456C"/>
    <w:multiLevelType w:val="multilevel"/>
    <w:tmpl w:val="2252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E873D3"/>
    <w:multiLevelType w:val="hybridMultilevel"/>
    <w:tmpl w:val="8CFC14B4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E5966"/>
    <w:multiLevelType w:val="hybridMultilevel"/>
    <w:tmpl w:val="3D4886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936AB"/>
    <w:multiLevelType w:val="hybridMultilevel"/>
    <w:tmpl w:val="61F4237E"/>
    <w:lvl w:ilvl="0" w:tplc="FF86667C">
      <w:start w:val="1"/>
      <w:numFmt w:val="lowerLetter"/>
      <w:lvlText w:val="%1)"/>
      <w:lvlJc w:val="left"/>
      <w:pPr>
        <w:ind w:left="1210" w:hanging="360"/>
      </w:pPr>
      <w:rPr>
        <w:rFonts w:hint="default"/>
        <w:color w:val="418AB3" w:themeColor="accent1"/>
      </w:rPr>
    </w:lvl>
    <w:lvl w:ilvl="1" w:tplc="041F0019" w:tentative="1">
      <w:start w:val="1"/>
      <w:numFmt w:val="lowerLetter"/>
      <w:lvlText w:val="%2."/>
      <w:lvlJc w:val="left"/>
      <w:pPr>
        <w:ind w:left="1930" w:hanging="360"/>
      </w:pPr>
    </w:lvl>
    <w:lvl w:ilvl="2" w:tplc="041F001B" w:tentative="1">
      <w:start w:val="1"/>
      <w:numFmt w:val="lowerRoman"/>
      <w:lvlText w:val="%3."/>
      <w:lvlJc w:val="right"/>
      <w:pPr>
        <w:ind w:left="2650" w:hanging="180"/>
      </w:pPr>
    </w:lvl>
    <w:lvl w:ilvl="3" w:tplc="041F000F" w:tentative="1">
      <w:start w:val="1"/>
      <w:numFmt w:val="decimal"/>
      <w:lvlText w:val="%4."/>
      <w:lvlJc w:val="left"/>
      <w:pPr>
        <w:ind w:left="3370" w:hanging="360"/>
      </w:pPr>
    </w:lvl>
    <w:lvl w:ilvl="4" w:tplc="041F0019" w:tentative="1">
      <w:start w:val="1"/>
      <w:numFmt w:val="lowerLetter"/>
      <w:lvlText w:val="%5."/>
      <w:lvlJc w:val="left"/>
      <w:pPr>
        <w:ind w:left="4090" w:hanging="360"/>
      </w:pPr>
    </w:lvl>
    <w:lvl w:ilvl="5" w:tplc="041F001B" w:tentative="1">
      <w:start w:val="1"/>
      <w:numFmt w:val="lowerRoman"/>
      <w:lvlText w:val="%6."/>
      <w:lvlJc w:val="right"/>
      <w:pPr>
        <w:ind w:left="4810" w:hanging="180"/>
      </w:pPr>
    </w:lvl>
    <w:lvl w:ilvl="6" w:tplc="041F000F" w:tentative="1">
      <w:start w:val="1"/>
      <w:numFmt w:val="decimal"/>
      <w:lvlText w:val="%7."/>
      <w:lvlJc w:val="left"/>
      <w:pPr>
        <w:ind w:left="5530" w:hanging="360"/>
      </w:pPr>
    </w:lvl>
    <w:lvl w:ilvl="7" w:tplc="041F0019" w:tentative="1">
      <w:start w:val="1"/>
      <w:numFmt w:val="lowerLetter"/>
      <w:lvlText w:val="%8."/>
      <w:lvlJc w:val="left"/>
      <w:pPr>
        <w:ind w:left="6250" w:hanging="360"/>
      </w:pPr>
    </w:lvl>
    <w:lvl w:ilvl="8" w:tplc="041F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3526304E"/>
    <w:multiLevelType w:val="hybridMultilevel"/>
    <w:tmpl w:val="528A1356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7ECC"/>
    <w:multiLevelType w:val="hybridMultilevel"/>
    <w:tmpl w:val="9EEC4392"/>
    <w:lvl w:ilvl="0" w:tplc="C1B4CC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color w:val="B86C00" w:themeColor="accent3" w:themeShade="B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A1976"/>
    <w:multiLevelType w:val="hybridMultilevel"/>
    <w:tmpl w:val="33D26810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C4DC1"/>
    <w:multiLevelType w:val="hybridMultilevel"/>
    <w:tmpl w:val="4E18712C"/>
    <w:lvl w:ilvl="0" w:tplc="71DC6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10F98"/>
    <w:multiLevelType w:val="hybridMultilevel"/>
    <w:tmpl w:val="EF32E866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A12DE"/>
    <w:multiLevelType w:val="hybridMultilevel"/>
    <w:tmpl w:val="FCAA9254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C2ACE"/>
    <w:multiLevelType w:val="hybridMultilevel"/>
    <w:tmpl w:val="6F8EF7E2"/>
    <w:lvl w:ilvl="0" w:tplc="6816B2D8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  <w:color w:val="418AB3" w:themeColor="accent1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368BA"/>
    <w:multiLevelType w:val="hybridMultilevel"/>
    <w:tmpl w:val="DD6876F0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90775"/>
    <w:multiLevelType w:val="hybridMultilevel"/>
    <w:tmpl w:val="EA5210EE"/>
    <w:lvl w:ilvl="0" w:tplc="35A2D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C3CDD"/>
    <w:multiLevelType w:val="hybridMultilevel"/>
    <w:tmpl w:val="5E3A5BC2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74C4F"/>
    <w:multiLevelType w:val="hybridMultilevel"/>
    <w:tmpl w:val="4FF6191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A58D3"/>
    <w:multiLevelType w:val="hybridMultilevel"/>
    <w:tmpl w:val="60341414"/>
    <w:lvl w:ilvl="0" w:tplc="868AF4AA">
      <w:start w:val="1"/>
      <w:numFmt w:val="lowerLetter"/>
      <w:lvlText w:val="%1)"/>
      <w:lvlJc w:val="left"/>
      <w:pPr>
        <w:ind w:left="1919" w:hanging="360"/>
      </w:pPr>
      <w:rPr>
        <w:rFonts w:hint="default"/>
        <w:color w:val="418AB3" w:themeColor="accen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66911"/>
    <w:multiLevelType w:val="hybridMultilevel"/>
    <w:tmpl w:val="23969054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A1114"/>
    <w:multiLevelType w:val="hybridMultilevel"/>
    <w:tmpl w:val="BA8ADDC2"/>
    <w:lvl w:ilvl="0" w:tplc="06F2C9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035C3"/>
    <w:multiLevelType w:val="multilevel"/>
    <w:tmpl w:val="6A76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342093"/>
    <w:multiLevelType w:val="hybridMultilevel"/>
    <w:tmpl w:val="935A646C"/>
    <w:lvl w:ilvl="0" w:tplc="DB607F6A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  <w:b w:val="0"/>
        <w:bCs w:val="0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57F23A68"/>
    <w:multiLevelType w:val="hybridMultilevel"/>
    <w:tmpl w:val="5FAE21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30F4B"/>
    <w:multiLevelType w:val="hybridMultilevel"/>
    <w:tmpl w:val="3746F57E"/>
    <w:lvl w:ilvl="0" w:tplc="6816B2D8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  <w:color w:val="418AB3" w:themeColor="accent1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A06B6"/>
    <w:multiLevelType w:val="hybridMultilevel"/>
    <w:tmpl w:val="6A04B320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F68DF"/>
    <w:multiLevelType w:val="hybridMultilevel"/>
    <w:tmpl w:val="06D0B13C"/>
    <w:lvl w:ilvl="0" w:tplc="6816B2D8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  <w:color w:val="418AB3" w:themeColor="accent1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46B7C"/>
    <w:multiLevelType w:val="hybridMultilevel"/>
    <w:tmpl w:val="A336CDEE"/>
    <w:lvl w:ilvl="0" w:tplc="A44A1AE2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  <w:b/>
        <w:bCs/>
        <w:color w:val="418AB3" w:themeColor="accent1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240E1"/>
    <w:multiLevelType w:val="hybridMultilevel"/>
    <w:tmpl w:val="68EEEFCA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A11071"/>
    <w:multiLevelType w:val="hybridMultilevel"/>
    <w:tmpl w:val="FFE0FB10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200D8"/>
    <w:multiLevelType w:val="hybridMultilevel"/>
    <w:tmpl w:val="929CE87C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B1DD4"/>
    <w:multiLevelType w:val="hybridMultilevel"/>
    <w:tmpl w:val="10862D26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E9748C"/>
    <w:multiLevelType w:val="hybridMultilevel"/>
    <w:tmpl w:val="746E441E"/>
    <w:lvl w:ilvl="0" w:tplc="9F3891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18AB3" w:themeColor="accent1"/>
      </w:rPr>
    </w:lvl>
    <w:lvl w:ilvl="1" w:tplc="ADEE26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A004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8C3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C48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CC2D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201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9E9F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B61A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71869"/>
    <w:multiLevelType w:val="hybridMultilevel"/>
    <w:tmpl w:val="1F60028C"/>
    <w:lvl w:ilvl="0" w:tplc="AE8E0C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F3ECD"/>
    <w:multiLevelType w:val="hybridMultilevel"/>
    <w:tmpl w:val="E2600718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A72BF"/>
    <w:multiLevelType w:val="hybridMultilevel"/>
    <w:tmpl w:val="A0F69804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AA113C"/>
    <w:multiLevelType w:val="hybridMultilevel"/>
    <w:tmpl w:val="CDA60602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185C12"/>
    <w:multiLevelType w:val="hybridMultilevel"/>
    <w:tmpl w:val="F5AC6A62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1376CD"/>
    <w:multiLevelType w:val="hybridMultilevel"/>
    <w:tmpl w:val="B9E89510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CA7AD3"/>
    <w:multiLevelType w:val="hybridMultilevel"/>
    <w:tmpl w:val="26003898"/>
    <w:lvl w:ilvl="0" w:tplc="87B492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6A6221"/>
    <w:multiLevelType w:val="multilevel"/>
    <w:tmpl w:val="A35E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626A8C"/>
    <w:multiLevelType w:val="hybridMultilevel"/>
    <w:tmpl w:val="B08C96B0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6F3B23"/>
    <w:multiLevelType w:val="hybridMultilevel"/>
    <w:tmpl w:val="C6540CD6"/>
    <w:lvl w:ilvl="0" w:tplc="7690D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E70792"/>
    <w:multiLevelType w:val="hybridMultilevel"/>
    <w:tmpl w:val="F60E0DC6"/>
    <w:lvl w:ilvl="0" w:tplc="6816B2D8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  <w:color w:val="418AB3" w:themeColor="accent1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1C77A3"/>
    <w:multiLevelType w:val="hybridMultilevel"/>
    <w:tmpl w:val="F5787C74"/>
    <w:lvl w:ilvl="0" w:tplc="AE8E0C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18AB3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CF2F07"/>
    <w:multiLevelType w:val="hybridMultilevel"/>
    <w:tmpl w:val="8BEE93C6"/>
    <w:lvl w:ilvl="0" w:tplc="94E49E1A">
      <w:start w:val="1"/>
      <w:numFmt w:val="lowerLetter"/>
      <w:lvlText w:val="%1)"/>
      <w:lvlJc w:val="left"/>
      <w:pPr>
        <w:ind w:left="1635" w:hanging="360"/>
      </w:pPr>
      <w:rPr>
        <w:color w:val="418AB3" w:themeColor="accent1"/>
      </w:rPr>
    </w:lvl>
    <w:lvl w:ilvl="1" w:tplc="041F0019" w:tentative="1">
      <w:start w:val="1"/>
      <w:numFmt w:val="lowerLetter"/>
      <w:lvlText w:val="%2."/>
      <w:lvlJc w:val="left"/>
      <w:pPr>
        <w:ind w:left="2355" w:hanging="360"/>
      </w:pPr>
    </w:lvl>
    <w:lvl w:ilvl="2" w:tplc="041F001B" w:tentative="1">
      <w:start w:val="1"/>
      <w:numFmt w:val="lowerRoman"/>
      <w:lvlText w:val="%3."/>
      <w:lvlJc w:val="right"/>
      <w:pPr>
        <w:ind w:left="3075" w:hanging="180"/>
      </w:pPr>
    </w:lvl>
    <w:lvl w:ilvl="3" w:tplc="041F000F" w:tentative="1">
      <w:start w:val="1"/>
      <w:numFmt w:val="decimal"/>
      <w:lvlText w:val="%4."/>
      <w:lvlJc w:val="left"/>
      <w:pPr>
        <w:ind w:left="3795" w:hanging="360"/>
      </w:pPr>
    </w:lvl>
    <w:lvl w:ilvl="4" w:tplc="041F0019" w:tentative="1">
      <w:start w:val="1"/>
      <w:numFmt w:val="lowerLetter"/>
      <w:lvlText w:val="%5."/>
      <w:lvlJc w:val="left"/>
      <w:pPr>
        <w:ind w:left="4515" w:hanging="360"/>
      </w:pPr>
    </w:lvl>
    <w:lvl w:ilvl="5" w:tplc="041F001B" w:tentative="1">
      <w:start w:val="1"/>
      <w:numFmt w:val="lowerRoman"/>
      <w:lvlText w:val="%6."/>
      <w:lvlJc w:val="right"/>
      <w:pPr>
        <w:ind w:left="5235" w:hanging="180"/>
      </w:pPr>
    </w:lvl>
    <w:lvl w:ilvl="6" w:tplc="041F000F" w:tentative="1">
      <w:start w:val="1"/>
      <w:numFmt w:val="decimal"/>
      <w:lvlText w:val="%7."/>
      <w:lvlJc w:val="left"/>
      <w:pPr>
        <w:ind w:left="5955" w:hanging="360"/>
      </w:pPr>
    </w:lvl>
    <w:lvl w:ilvl="7" w:tplc="041F0019" w:tentative="1">
      <w:start w:val="1"/>
      <w:numFmt w:val="lowerLetter"/>
      <w:lvlText w:val="%8."/>
      <w:lvlJc w:val="left"/>
      <w:pPr>
        <w:ind w:left="6675" w:hanging="360"/>
      </w:pPr>
    </w:lvl>
    <w:lvl w:ilvl="8" w:tplc="041F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037853036">
    <w:abstractNumId w:val="4"/>
  </w:num>
  <w:num w:numId="2" w16cid:durableId="856768574">
    <w:abstractNumId w:val="47"/>
  </w:num>
  <w:num w:numId="3" w16cid:durableId="1522087979">
    <w:abstractNumId w:val="7"/>
  </w:num>
  <w:num w:numId="4" w16cid:durableId="990409017">
    <w:abstractNumId w:val="38"/>
  </w:num>
  <w:num w:numId="5" w16cid:durableId="1694115410">
    <w:abstractNumId w:val="32"/>
  </w:num>
  <w:num w:numId="6" w16cid:durableId="722093989">
    <w:abstractNumId w:val="30"/>
  </w:num>
  <w:num w:numId="7" w16cid:durableId="629871013">
    <w:abstractNumId w:val="17"/>
  </w:num>
  <w:num w:numId="8" w16cid:durableId="284041115">
    <w:abstractNumId w:val="36"/>
  </w:num>
  <w:num w:numId="9" w16cid:durableId="920720137">
    <w:abstractNumId w:val="51"/>
  </w:num>
  <w:num w:numId="10" w16cid:durableId="1931499642">
    <w:abstractNumId w:val="20"/>
  </w:num>
  <w:num w:numId="11" w16cid:durableId="1188911303">
    <w:abstractNumId w:val="12"/>
  </w:num>
  <w:num w:numId="12" w16cid:durableId="271985015">
    <w:abstractNumId w:val="27"/>
  </w:num>
  <w:num w:numId="13" w16cid:durableId="1861770387">
    <w:abstractNumId w:val="35"/>
  </w:num>
  <w:num w:numId="14" w16cid:durableId="1264731457">
    <w:abstractNumId w:val="8"/>
  </w:num>
  <w:num w:numId="15" w16cid:durableId="645667351">
    <w:abstractNumId w:val="50"/>
  </w:num>
  <w:num w:numId="16" w16cid:durableId="210313704">
    <w:abstractNumId w:val="33"/>
  </w:num>
  <w:num w:numId="17" w16cid:durableId="1847667509">
    <w:abstractNumId w:val="0"/>
  </w:num>
  <w:num w:numId="18" w16cid:durableId="997423531">
    <w:abstractNumId w:val="46"/>
  </w:num>
  <w:num w:numId="19" w16cid:durableId="2073116258">
    <w:abstractNumId w:val="28"/>
  </w:num>
  <w:num w:numId="20" w16cid:durableId="455029647">
    <w:abstractNumId w:val="31"/>
  </w:num>
  <w:num w:numId="21" w16cid:durableId="537624070">
    <w:abstractNumId w:val="25"/>
  </w:num>
  <w:num w:numId="22" w16cid:durableId="1969772025">
    <w:abstractNumId w:val="45"/>
  </w:num>
  <w:num w:numId="23" w16cid:durableId="1607619462">
    <w:abstractNumId w:val="6"/>
  </w:num>
  <w:num w:numId="24" w16cid:durableId="1697122249">
    <w:abstractNumId w:val="44"/>
  </w:num>
  <w:num w:numId="25" w16cid:durableId="69427209">
    <w:abstractNumId w:val="49"/>
  </w:num>
  <w:num w:numId="26" w16cid:durableId="296567385">
    <w:abstractNumId w:val="10"/>
  </w:num>
  <w:num w:numId="27" w16cid:durableId="562133420">
    <w:abstractNumId w:val="1"/>
  </w:num>
  <w:num w:numId="28" w16cid:durableId="434129771">
    <w:abstractNumId w:val="41"/>
  </w:num>
  <w:num w:numId="29" w16cid:durableId="1768692762">
    <w:abstractNumId w:val="21"/>
  </w:num>
  <w:num w:numId="30" w16cid:durableId="439688150">
    <w:abstractNumId w:val="5"/>
  </w:num>
  <w:num w:numId="31" w16cid:durableId="739331699">
    <w:abstractNumId w:val="42"/>
  </w:num>
  <w:num w:numId="32" w16cid:durableId="1948614365">
    <w:abstractNumId w:val="15"/>
  </w:num>
  <w:num w:numId="33" w16cid:durableId="1654026267">
    <w:abstractNumId w:val="53"/>
  </w:num>
  <w:num w:numId="34" w16cid:durableId="432819509">
    <w:abstractNumId w:val="22"/>
  </w:num>
  <w:num w:numId="35" w16cid:durableId="2125225047">
    <w:abstractNumId w:val="24"/>
  </w:num>
  <w:num w:numId="36" w16cid:durableId="1099252563">
    <w:abstractNumId w:val="3"/>
  </w:num>
  <w:num w:numId="37" w16cid:durableId="1261716059">
    <w:abstractNumId w:val="43"/>
  </w:num>
  <w:num w:numId="38" w16cid:durableId="1475834183">
    <w:abstractNumId w:val="26"/>
  </w:num>
  <w:num w:numId="39" w16cid:durableId="297806831">
    <w:abstractNumId w:val="14"/>
  </w:num>
  <w:num w:numId="40" w16cid:durableId="67114857">
    <w:abstractNumId w:val="34"/>
  </w:num>
  <w:num w:numId="41" w16cid:durableId="2033724181">
    <w:abstractNumId w:val="52"/>
  </w:num>
  <w:num w:numId="42" w16cid:durableId="472211773">
    <w:abstractNumId w:val="9"/>
  </w:num>
  <w:num w:numId="43" w16cid:durableId="2114157741">
    <w:abstractNumId w:val="37"/>
  </w:num>
  <w:num w:numId="44" w16cid:durableId="1869945069">
    <w:abstractNumId w:val="39"/>
  </w:num>
  <w:num w:numId="45" w16cid:durableId="813134880">
    <w:abstractNumId w:val="19"/>
  </w:num>
  <w:num w:numId="46" w16cid:durableId="1749573740">
    <w:abstractNumId w:val="40"/>
  </w:num>
  <w:num w:numId="47" w16cid:durableId="768309583">
    <w:abstractNumId w:val="2"/>
  </w:num>
  <w:num w:numId="48" w16cid:durableId="2077972049">
    <w:abstractNumId w:val="13"/>
  </w:num>
  <w:num w:numId="49" w16cid:durableId="517626462">
    <w:abstractNumId w:val="23"/>
  </w:num>
  <w:num w:numId="50" w16cid:durableId="600726913">
    <w:abstractNumId w:val="16"/>
  </w:num>
  <w:num w:numId="51" w16cid:durableId="1354920846">
    <w:abstractNumId w:val="29"/>
  </w:num>
  <w:num w:numId="52" w16cid:durableId="2003970091">
    <w:abstractNumId w:val="18"/>
  </w:num>
  <w:num w:numId="53" w16cid:durableId="432094539">
    <w:abstractNumId w:val="48"/>
  </w:num>
  <w:num w:numId="54" w16cid:durableId="1023626211">
    <w:abstractNumId w:val="1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FD"/>
    <w:rsid w:val="000018FD"/>
    <w:rsid w:val="00005ECC"/>
    <w:rsid w:val="0001233B"/>
    <w:rsid w:val="00016D10"/>
    <w:rsid w:val="000220C7"/>
    <w:rsid w:val="00036FE7"/>
    <w:rsid w:val="0004207E"/>
    <w:rsid w:val="00062F34"/>
    <w:rsid w:val="00070A39"/>
    <w:rsid w:val="000725DB"/>
    <w:rsid w:val="000818D3"/>
    <w:rsid w:val="00084040"/>
    <w:rsid w:val="000850D4"/>
    <w:rsid w:val="000860ED"/>
    <w:rsid w:val="00090A7F"/>
    <w:rsid w:val="000A1513"/>
    <w:rsid w:val="000A206A"/>
    <w:rsid w:val="000A3C8F"/>
    <w:rsid w:val="000A4894"/>
    <w:rsid w:val="000B38C8"/>
    <w:rsid w:val="000B62FF"/>
    <w:rsid w:val="000C34AE"/>
    <w:rsid w:val="000C4CA4"/>
    <w:rsid w:val="000E4811"/>
    <w:rsid w:val="000F0DD2"/>
    <w:rsid w:val="000F2CBB"/>
    <w:rsid w:val="00101106"/>
    <w:rsid w:val="0011239E"/>
    <w:rsid w:val="0011483B"/>
    <w:rsid w:val="001223A8"/>
    <w:rsid w:val="0012584A"/>
    <w:rsid w:val="001439E1"/>
    <w:rsid w:val="00162666"/>
    <w:rsid w:val="00163143"/>
    <w:rsid w:val="001649A1"/>
    <w:rsid w:val="00164B76"/>
    <w:rsid w:val="00170060"/>
    <w:rsid w:val="00171AEE"/>
    <w:rsid w:val="001770B2"/>
    <w:rsid w:val="001807CF"/>
    <w:rsid w:val="001909EE"/>
    <w:rsid w:val="00192D58"/>
    <w:rsid w:val="001A06DE"/>
    <w:rsid w:val="001B28F5"/>
    <w:rsid w:val="001B5E45"/>
    <w:rsid w:val="001C12D9"/>
    <w:rsid w:val="001C2AD8"/>
    <w:rsid w:val="001C2E6A"/>
    <w:rsid w:val="001C4AFB"/>
    <w:rsid w:val="001C6F50"/>
    <w:rsid w:val="001D0DBB"/>
    <w:rsid w:val="001D474A"/>
    <w:rsid w:val="001D6769"/>
    <w:rsid w:val="001E7EAF"/>
    <w:rsid w:val="001F0DD7"/>
    <w:rsid w:val="001F25A3"/>
    <w:rsid w:val="002005DC"/>
    <w:rsid w:val="00201915"/>
    <w:rsid w:val="00207035"/>
    <w:rsid w:val="00207A60"/>
    <w:rsid w:val="002126AA"/>
    <w:rsid w:val="00217BFC"/>
    <w:rsid w:val="00230511"/>
    <w:rsid w:val="0023170D"/>
    <w:rsid w:val="00246988"/>
    <w:rsid w:val="00252341"/>
    <w:rsid w:val="00254A57"/>
    <w:rsid w:val="002557C4"/>
    <w:rsid w:val="00270AE0"/>
    <w:rsid w:val="002726E6"/>
    <w:rsid w:val="0028573C"/>
    <w:rsid w:val="00295E3E"/>
    <w:rsid w:val="00296534"/>
    <w:rsid w:val="002C0FBC"/>
    <w:rsid w:val="002C258B"/>
    <w:rsid w:val="002D2A57"/>
    <w:rsid w:val="002D7539"/>
    <w:rsid w:val="002E104F"/>
    <w:rsid w:val="002E62EE"/>
    <w:rsid w:val="002F1467"/>
    <w:rsid w:val="002F44F2"/>
    <w:rsid w:val="002F6A6E"/>
    <w:rsid w:val="0030304E"/>
    <w:rsid w:val="0030703F"/>
    <w:rsid w:val="00307ED6"/>
    <w:rsid w:val="0032375A"/>
    <w:rsid w:val="003313B9"/>
    <w:rsid w:val="003342C3"/>
    <w:rsid w:val="00334F7B"/>
    <w:rsid w:val="0033685B"/>
    <w:rsid w:val="0034188F"/>
    <w:rsid w:val="003475CF"/>
    <w:rsid w:val="00347976"/>
    <w:rsid w:val="00347EB0"/>
    <w:rsid w:val="00351A17"/>
    <w:rsid w:val="0035798B"/>
    <w:rsid w:val="00366E3F"/>
    <w:rsid w:val="00375EE4"/>
    <w:rsid w:val="00386FFB"/>
    <w:rsid w:val="003956B2"/>
    <w:rsid w:val="003A4F3D"/>
    <w:rsid w:val="003B176E"/>
    <w:rsid w:val="003C0EFF"/>
    <w:rsid w:val="003C1814"/>
    <w:rsid w:val="003D1BC6"/>
    <w:rsid w:val="003E2075"/>
    <w:rsid w:val="003E5C38"/>
    <w:rsid w:val="003F4E3F"/>
    <w:rsid w:val="00401C40"/>
    <w:rsid w:val="00410798"/>
    <w:rsid w:val="004121C9"/>
    <w:rsid w:val="00422D0B"/>
    <w:rsid w:val="004352F3"/>
    <w:rsid w:val="004463DB"/>
    <w:rsid w:val="00463C55"/>
    <w:rsid w:val="004866C6"/>
    <w:rsid w:val="00491706"/>
    <w:rsid w:val="00491FE9"/>
    <w:rsid w:val="00493B68"/>
    <w:rsid w:val="00497451"/>
    <w:rsid w:val="004A29CA"/>
    <w:rsid w:val="004A370F"/>
    <w:rsid w:val="004A7A87"/>
    <w:rsid w:val="004B371A"/>
    <w:rsid w:val="004B5F8E"/>
    <w:rsid w:val="004C71D6"/>
    <w:rsid w:val="004D0239"/>
    <w:rsid w:val="004D03BD"/>
    <w:rsid w:val="004F2825"/>
    <w:rsid w:val="00504138"/>
    <w:rsid w:val="00517907"/>
    <w:rsid w:val="00527F03"/>
    <w:rsid w:val="00536B47"/>
    <w:rsid w:val="00544C9A"/>
    <w:rsid w:val="0055077B"/>
    <w:rsid w:val="00554C35"/>
    <w:rsid w:val="00561978"/>
    <w:rsid w:val="005657B7"/>
    <w:rsid w:val="00570896"/>
    <w:rsid w:val="00571ED2"/>
    <w:rsid w:val="005750C9"/>
    <w:rsid w:val="0058090F"/>
    <w:rsid w:val="00582801"/>
    <w:rsid w:val="0058737B"/>
    <w:rsid w:val="005A05D5"/>
    <w:rsid w:val="005A0B55"/>
    <w:rsid w:val="005A3909"/>
    <w:rsid w:val="005A4AD3"/>
    <w:rsid w:val="005C4A5A"/>
    <w:rsid w:val="005D1FBB"/>
    <w:rsid w:val="005D5DBE"/>
    <w:rsid w:val="005F152B"/>
    <w:rsid w:val="005F340E"/>
    <w:rsid w:val="006024EC"/>
    <w:rsid w:val="00602810"/>
    <w:rsid w:val="00604717"/>
    <w:rsid w:val="006051D1"/>
    <w:rsid w:val="006112AF"/>
    <w:rsid w:val="006120F5"/>
    <w:rsid w:val="006221C0"/>
    <w:rsid w:val="00623D43"/>
    <w:rsid w:val="00624EC8"/>
    <w:rsid w:val="00654A3E"/>
    <w:rsid w:val="00664EAF"/>
    <w:rsid w:val="00671B76"/>
    <w:rsid w:val="00681955"/>
    <w:rsid w:val="00685EAF"/>
    <w:rsid w:val="00692A0B"/>
    <w:rsid w:val="00694458"/>
    <w:rsid w:val="00695BA4"/>
    <w:rsid w:val="006A2B6B"/>
    <w:rsid w:val="006B4F74"/>
    <w:rsid w:val="006B5246"/>
    <w:rsid w:val="006B707C"/>
    <w:rsid w:val="006C1F4E"/>
    <w:rsid w:val="006C7EB4"/>
    <w:rsid w:val="006E0361"/>
    <w:rsid w:val="006E493C"/>
    <w:rsid w:val="006F18B8"/>
    <w:rsid w:val="006F2A0D"/>
    <w:rsid w:val="00700633"/>
    <w:rsid w:val="00700645"/>
    <w:rsid w:val="00717A16"/>
    <w:rsid w:val="007220F5"/>
    <w:rsid w:val="007366A7"/>
    <w:rsid w:val="007410B7"/>
    <w:rsid w:val="0075188D"/>
    <w:rsid w:val="00751D48"/>
    <w:rsid w:val="00754623"/>
    <w:rsid w:val="00773702"/>
    <w:rsid w:val="0077523C"/>
    <w:rsid w:val="00775BB6"/>
    <w:rsid w:val="00775CFD"/>
    <w:rsid w:val="00784720"/>
    <w:rsid w:val="00786AAE"/>
    <w:rsid w:val="0079326A"/>
    <w:rsid w:val="007B17D3"/>
    <w:rsid w:val="007B4E0A"/>
    <w:rsid w:val="007B7257"/>
    <w:rsid w:val="007C717B"/>
    <w:rsid w:val="007D38B7"/>
    <w:rsid w:val="007E427A"/>
    <w:rsid w:val="007F4AB9"/>
    <w:rsid w:val="008020B4"/>
    <w:rsid w:val="008074E2"/>
    <w:rsid w:val="00816359"/>
    <w:rsid w:val="008163B4"/>
    <w:rsid w:val="00823A95"/>
    <w:rsid w:val="00841815"/>
    <w:rsid w:val="00842CE0"/>
    <w:rsid w:val="008511BF"/>
    <w:rsid w:val="00852F5B"/>
    <w:rsid w:val="0086188C"/>
    <w:rsid w:val="00861DE3"/>
    <w:rsid w:val="00862253"/>
    <w:rsid w:val="00864FD9"/>
    <w:rsid w:val="00871B09"/>
    <w:rsid w:val="008776D7"/>
    <w:rsid w:val="008856DC"/>
    <w:rsid w:val="00890283"/>
    <w:rsid w:val="00890B16"/>
    <w:rsid w:val="00893949"/>
    <w:rsid w:val="008A4367"/>
    <w:rsid w:val="008B0099"/>
    <w:rsid w:val="008B071D"/>
    <w:rsid w:val="008C5B4D"/>
    <w:rsid w:val="008D057C"/>
    <w:rsid w:val="008D5CA3"/>
    <w:rsid w:val="008E2727"/>
    <w:rsid w:val="008E5161"/>
    <w:rsid w:val="008E6A63"/>
    <w:rsid w:val="008F45B0"/>
    <w:rsid w:val="00901307"/>
    <w:rsid w:val="00905FA2"/>
    <w:rsid w:val="00916182"/>
    <w:rsid w:val="00917C12"/>
    <w:rsid w:val="00927BD9"/>
    <w:rsid w:val="00946074"/>
    <w:rsid w:val="00946422"/>
    <w:rsid w:val="00954465"/>
    <w:rsid w:val="00962D1A"/>
    <w:rsid w:val="009727FD"/>
    <w:rsid w:val="00972A6E"/>
    <w:rsid w:val="00976807"/>
    <w:rsid w:val="009837B4"/>
    <w:rsid w:val="00992C42"/>
    <w:rsid w:val="00994FFF"/>
    <w:rsid w:val="009968FD"/>
    <w:rsid w:val="009A0090"/>
    <w:rsid w:val="009A240F"/>
    <w:rsid w:val="009A26D9"/>
    <w:rsid w:val="009A4773"/>
    <w:rsid w:val="009A615B"/>
    <w:rsid w:val="009B04F1"/>
    <w:rsid w:val="009B7110"/>
    <w:rsid w:val="009C570A"/>
    <w:rsid w:val="009D424F"/>
    <w:rsid w:val="009E139F"/>
    <w:rsid w:val="009E2CFE"/>
    <w:rsid w:val="009E4E37"/>
    <w:rsid w:val="009E5D53"/>
    <w:rsid w:val="009E7322"/>
    <w:rsid w:val="009F0890"/>
    <w:rsid w:val="009F2EB5"/>
    <w:rsid w:val="009F56FA"/>
    <w:rsid w:val="00A02841"/>
    <w:rsid w:val="00A05FB1"/>
    <w:rsid w:val="00A225C6"/>
    <w:rsid w:val="00A23EA6"/>
    <w:rsid w:val="00A27ED7"/>
    <w:rsid w:val="00A31A26"/>
    <w:rsid w:val="00A4641D"/>
    <w:rsid w:val="00A520E2"/>
    <w:rsid w:val="00A663CC"/>
    <w:rsid w:val="00A74A2C"/>
    <w:rsid w:val="00AA1121"/>
    <w:rsid w:val="00AA5B7B"/>
    <w:rsid w:val="00AC55A3"/>
    <w:rsid w:val="00AD161E"/>
    <w:rsid w:val="00AD21F0"/>
    <w:rsid w:val="00AE1D64"/>
    <w:rsid w:val="00AE3968"/>
    <w:rsid w:val="00AE3A5B"/>
    <w:rsid w:val="00AE3CBB"/>
    <w:rsid w:val="00AE7140"/>
    <w:rsid w:val="00AF0F60"/>
    <w:rsid w:val="00B043AF"/>
    <w:rsid w:val="00B06E5B"/>
    <w:rsid w:val="00B10F54"/>
    <w:rsid w:val="00B166AE"/>
    <w:rsid w:val="00B20B6C"/>
    <w:rsid w:val="00B21760"/>
    <w:rsid w:val="00B27DDC"/>
    <w:rsid w:val="00B34757"/>
    <w:rsid w:val="00B36D28"/>
    <w:rsid w:val="00B373B4"/>
    <w:rsid w:val="00B4046A"/>
    <w:rsid w:val="00B7485F"/>
    <w:rsid w:val="00B74E5E"/>
    <w:rsid w:val="00B85C71"/>
    <w:rsid w:val="00B93710"/>
    <w:rsid w:val="00B94F90"/>
    <w:rsid w:val="00BA0A4A"/>
    <w:rsid w:val="00BA0B5E"/>
    <w:rsid w:val="00BA3429"/>
    <w:rsid w:val="00BA7C03"/>
    <w:rsid w:val="00BB59C7"/>
    <w:rsid w:val="00BC433E"/>
    <w:rsid w:val="00BC50D7"/>
    <w:rsid w:val="00BE1A43"/>
    <w:rsid w:val="00BE30DD"/>
    <w:rsid w:val="00BE46B8"/>
    <w:rsid w:val="00BF2269"/>
    <w:rsid w:val="00BF538A"/>
    <w:rsid w:val="00C02D7A"/>
    <w:rsid w:val="00C12835"/>
    <w:rsid w:val="00C128BF"/>
    <w:rsid w:val="00C17608"/>
    <w:rsid w:val="00C2211E"/>
    <w:rsid w:val="00C27AC6"/>
    <w:rsid w:val="00C33B15"/>
    <w:rsid w:val="00C34B0C"/>
    <w:rsid w:val="00C355C5"/>
    <w:rsid w:val="00C419B5"/>
    <w:rsid w:val="00C42931"/>
    <w:rsid w:val="00C43EF1"/>
    <w:rsid w:val="00C45D11"/>
    <w:rsid w:val="00C51345"/>
    <w:rsid w:val="00C51717"/>
    <w:rsid w:val="00C519EC"/>
    <w:rsid w:val="00C571C6"/>
    <w:rsid w:val="00C64FBB"/>
    <w:rsid w:val="00C65881"/>
    <w:rsid w:val="00C66F64"/>
    <w:rsid w:val="00C7279D"/>
    <w:rsid w:val="00C829C0"/>
    <w:rsid w:val="00C91BAC"/>
    <w:rsid w:val="00CA291D"/>
    <w:rsid w:val="00CA3B5C"/>
    <w:rsid w:val="00CA62BA"/>
    <w:rsid w:val="00CA6682"/>
    <w:rsid w:val="00CB0789"/>
    <w:rsid w:val="00CB18F7"/>
    <w:rsid w:val="00CB233A"/>
    <w:rsid w:val="00CB3090"/>
    <w:rsid w:val="00CB4753"/>
    <w:rsid w:val="00CD2984"/>
    <w:rsid w:val="00CD7D59"/>
    <w:rsid w:val="00CE110A"/>
    <w:rsid w:val="00CE47E8"/>
    <w:rsid w:val="00CF0879"/>
    <w:rsid w:val="00CF4B64"/>
    <w:rsid w:val="00CF6DA2"/>
    <w:rsid w:val="00D04F8D"/>
    <w:rsid w:val="00D0554D"/>
    <w:rsid w:val="00D07587"/>
    <w:rsid w:val="00D237F9"/>
    <w:rsid w:val="00D26C52"/>
    <w:rsid w:val="00D4300A"/>
    <w:rsid w:val="00D4315F"/>
    <w:rsid w:val="00D435F4"/>
    <w:rsid w:val="00D449BC"/>
    <w:rsid w:val="00D70567"/>
    <w:rsid w:val="00D729DF"/>
    <w:rsid w:val="00D738FF"/>
    <w:rsid w:val="00D768D0"/>
    <w:rsid w:val="00D9167F"/>
    <w:rsid w:val="00D944C3"/>
    <w:rsid w:val="00D967F8"/>
    <w:rsid w:val="00DC1FDE"/>
    <w:rsid w:val="00DC21CA"/>
    <w:rsid w:val="00DC24A5"/>
    <w:rsid w:val="00DC4885"/>
    <w:rsid w:val="00DC7A46"/>
    <w:rsid w:val="00DD348C"/>
    <w:rsid w:val="00DF55BA"/>
    <w:rsid w:val="00DF6605"/>
    <w:rsid w:val="00E001B6"/>
    <w:rsid w:val="00E157F2"/>
    <w:rsid w:val="00E1707A"/>
    <w:rsid w:val="00E20F85"/>
    <w:rsid w:val="00E330D5"/>
    <w:rsid w:val="00E40464"/>
    <w:rsid w:val="00E42544"/>
    <w:rsid w:val="00E42C3A"/>
    <w:rsid w:val="00E50689"/>
    <w:rsid w:val="00E55B52"/>
    <w:rsid w:val="00E56181"/>
    <w:rsid w:val="00E57353"/>
    <w:rsid w:val="00E63CDC"/>
    <w:rsid w:val="00E72BA9"/>
    <w:rsid w:val="00E94E12"/>
    <w:rsid w:val="00E94FAE"/>
    <w:rsid w:val="00E974E2"/>
    <w:rsid w:val="00EA42FA"/>
    <w:rsid w:val="00EB3A32"/>
    <w:rsid w:val="00EB4333"/>
    <w:rsid w:val="00EB5864"/>
    <w:rsid w:val="00EC7D85"/>
    <w:rsid w:val="00EF1D85"/>
    <w:rsid w:val="00EF3CC5"/>
    <w:rsid w:val="00EF5AA0"/>
    <w:rsid w:val="00EF7A06"/>
    <w:rsid w:val="00F00679"/>
    <w:rsid w:val="00F009CC"/>
    <w:rsid w:val="00F05042"/>
    <w:rsid w:val="00F24007"/>
    <w:rsid w:val="00F26DC7"/>
    <w:rsid w:val="00F5040B"/>
    <w:rsid w:val="00F70528"/>
    <w:rsid w:val="00F766CC"/>
    <w:rsid w:val="00F86652"/>
    <w:rsid w:val="00F87952"/>
    <w:rsid w:val="00F90D62"/>
    <w:rsid w:val="00FA264C"/>
    <w:rsid w:val="00FA5F2D"/>
    <w:rsid w:val="00FB2C5B"/>
    <w:rsid w:val="00FC1F24"/>
    <w:rsid w:val="00FC5475"/>
    <w:rsid w:val="00FE64FA"/>
    <w:rsid w:val="00FE6EC0"/>
    <w:rsid w:val="00FF60EB"/>
    <w:rsid w:val="12E6A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9B7A5"/>
  <w15:chartTrackingRefBased/>
  <w15:docId w15:val="{52F53977-28A0-49C9-8DB5-A2847585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lang w:val="tr-TR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74"/>
    <w:rPr>
      <w:kern w:val="20"/>
    </w:rPr>
  </w:style>
  <w:style w:type="paragraph" w:styleId="Balk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Balk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1"/>
    <w:unhideWhenUsed/>
    <w:pPr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1"/>
    <w:rPr>
      <w:kern w:val="20"/>
    </w:rPr>
  </w:style>
  <w:style w:type="paragraph" w:customStyle="1" w:styleId="zgemiMetni">
    <w:name w:val="Özgeçmiş Metni"/>
    <w:basedOn w:val="Normal"/>
    <w:qFormat/>
    <w:pPr>
      <w:spacing w:after="40"/>
      <w:ind w:right="1440"/>
    </w:p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zgemiTablosu">
    <w:name w:val="Özgeçmiş Tablosu"/>
    <w:basedOn w:val="NormalTablo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MektupTablosu">
    <w:name w:val="Mektup Tablosu"/>
    <w:basedOn w:val="NormalTablo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Vurgu">
    <w:name w:val="Emphasis"/>
    <w:basedOn w:val="VarsaylanParagrafYazTipi"/>
    <w:unhideWhenUsed/>
    <w:qFormat/>
    <w:rPr>
      <w:color w:val="418AB3" w:themeColor="accent1"/>
    </w:rPr>
  </w:style>
  <w:style w:type="paragraph" w:customStyle="1" w:styleId="letiimBilgileri">
    <w:name w:val="İletişim Bilgileri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Ad">
    <w:name w:val="Ad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Pr>
      <w:kern w:val="20"/>
    </w:rPr>
  </w:style>
  <w:style w:type="paragraph" w:styleId="ListeParagraf">
    <w:name w:val="List Paragraph"/>
    <w:basedOn w:val="Normal"/>
    <w:uiPriority w:val="34"/>
    <w:qFormat/>
    <w:rsid w:val="00B94F90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94F90"/>
    <w:rPr>
      <w:color w:val="F59E00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94F90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22D0B"/>
    <w:pPr>
      <w:spacing w:before="0" w:after="0" w:line="240" w:lineRule="auto"/>
    </w:p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2D0B"/>
    <w:rPr>
      <w:kern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22D0B"/>
    <w:rPr>
      <w:vertAlign w:val="superscript"/>
    </w:rPr>
  </w:style>
  <w:style w:type="paragraph" w:customStyle="1" w:styleId="Default">
    <w:name w:val="Default"/>
    <w:rsid w:val="0016266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1919">
          <w:marLeft w:val="1253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243">
          <w:marLeft w:val="1253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7551">
          <w:marLeft w:val="1253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268">
          <w:marLeft w:val="1253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709">
          <w:marLeft w:val="1253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968">
          <w:marLeft w:val="1253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317">
          <w:marLeft w:val="1253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030">
          <w:marLeft w:val="1022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982">
          <w:marLeft w:val="1022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675">
          <w:marLeft w:val="1022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736">
          <w:marLeft w:val="1022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30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75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8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93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39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6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19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90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ofisus.com/iletisim-form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ta\AppData\Roaming\Microsoft\Templates\&#304;&#351;levsel%20&#246;zge&#231;mi&#351;%20(Sade%20tasar&#305;m).dotx" TargetMode="External"/></Relationship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4E4D8-22EF-4353-84BA-530FA7793A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C:\Users\gulta\AppData\Roaming\Microsoft\Templates\İşlevsel özgeçmiş (Sade tasarım).dotx</Template>
  <TotalTime>0</TotalTime>
  <Pages>8</Pages>
  <Words>1487</Words>
  <Characters>8481</Characters>
  <Application>Microsoft Office Word</Application>
  <DocSecurity>0</DocSecurity>
  <Lines>70</Lines>
  <Paragraphs>19</Paragraphs>
  <ScaleCrop>false</ScaleCrop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 Tali</dc:creator>
  <cp:lastModifiedBy>yaşar kenan şeftalicioğlu</cp:lastModifiedBy>
  <cp:revision>2</cp:revision>
  <cp:lastPrinted>2026-01-14T11:36:00Z</cp:lastPrinted>
  <dcterms:created xsi:type="dcterms:W3CDTF">2026-02-27T13:49:00Z</dcterms:created>
  <dcterms:modified xsi:type="dcterms:W3CDTF">2026-02-27T13:49:00Z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